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A8" w:rsidRDefault="00267E97">
      <w:pPr>
        <w:suppressAutoHyphens/>
        <w:spacing w:line="276" w:lineRule="auto"/>
        <w:contextualSpacing/>
        <w:jc w:val="both"/>
      </w:pPr>
      <w:r>
        <w:rPr>
          <w:rFonts w:eastAsia="NSimSun"/>
          <w:bCs/>
          <w:sz w:val="20"/>
          <w:szCs w:val="20"/>
          <w:lang w:eastAsia="zh-CN" w:bidi="hi-IN"/>
        </w:rPr>
        <w:t>Załącznik do Zarządzenia nr 1 Komendanta Komisariatu Wodnego Policji w Gdańsku z dnia</w:t>
      </w:r>
      <w:r w:rsidR="00612819">
        <w:rPr>
          <w:rFonts w:eastAsia="NSimSun"/>
          <w:bCs/>
          <w:sz w:val="20"/>
          <w:szCs w:val="20"/>
          <w:lang w:eastAsia="zh-CN" w:bidi="hi-IN"/>
        </w:rPr>
        <w:t xml:space="preserve"> 24 </w:t>
      </w:r>
      <w:r>
        <w:rPr>
          <w:rFonts w:eastAsia="NSimSun"/>
          <w:bCs/>
          <w:sz w:val="20"/>
          <w:szCs w:val="20"/>
          <w:lang w:eastAsia="zh-CN" w:bidi="hi-IN"/>
        </w:rPr>
        <w:t>grudnia 2024 r. w sprawie wprowadzenia „Procedury przyjmowania zgłoszeń zewnętrznych oraz podejmowania działań następczych” w Komisariacie Wodnym Policji w Gdańsku</w:t>
      </w:r>
    </w:p>
    <w:p w:rsidR="00E760A8" w:rsidRDefault="00E760A8">
      <w:pPr>
        <w:suppressAutoHyphens/>
        <w:spacing w:line="276" w:lineRule="auto"/>
        <w:contextualSpacing/>
        <w:rPr>
          <w:rFonts w:eastAsia="NSimSun"/>
          <w:b/>
          <w:bCs/>
          <w:lang w:eastAsia="zh-CN" w:bidi="hi-IN"/>
        </w:rPr>
      </w:pPr>
    </w:p>
    <w:p w:rsidR="00E760A8" w:rsidRDefault="00E760A8">
      <w:pPr>
        <w:suppressAutoHyphens/>
        <w:spacing w:line="276" w:lineRule="auto"/>
        <w:contextualSpacing/>
        <w:rPr>
          <w:rFonts w:eastAsia="NSimSun"/>
          <w:b/>
          <w:bCs/>
          <w:lang w:eastAsia="zh-CN" w:bidi="hi-IN"/>
        </w:rPr>
      </w:pPr>
    </w:p>
    <w:p w:rsidR="00E760A8" w:rsidRDefault="00E760A8">
      <w:pPr>
        <w:suppressAutoHyphens/>
        <w:spacing w:line="276" w:lineRule="auto"/>
        <w:contextualSpacing/>
        <w:rPr>
          <w:rFonts w:eastAsia="NSimSun"/>
          <w:b/>
          <w:bCs/>
          <w:lang w:eastAsia="zh-CN" w:bidi="hi-IN"/>
        </w:rPr>
      </w:pPr>
    </w:p>
    <w:p w:rsidR="00E760A8" w:rsidRDefault="00267E97">
      <w:pPr>
        <w:suppressAutoHyphens/>
        <w:spacing w:line="276" w:lineRule="auto"/>
        <w:contextualSpacing/>
        <w:jc w:val="center"/>
      </w:pPr>
      <w:r>
        <w:rPr>
          <w:rFonts w:eastAsia="NSimSun"/>
          <w:b/>
          <w:bCs/>
          <w:lang w:eastAsia="zh-CN" w:bidi="hi-IN"/>
        </w:rPr>
        <w:t xml:space="preserve">PROCEDURA PRZYJMOWANIA ZGŁOSZEŃ ZEWNĘTRZNYCH                              </w:t>
      </w:r>
      <w:bookmarkStart w:id="0" w:name="_Hlk185841223"/>
      <w:r>
        <w:rPr>
          <w:rFonts w:eastAsia="NSimSun"/>
          <w:b/>
          <w:bCs/>
          <w:lang w:eastAsia="zh-CN" w:bidi="hi-IN"/>
        </w:rPr>
        <w:t xml:space="preserve">ORAZ PODEJMOWANIA DZIAŁAŃ NASTĘPCZYCH </w:t>
      </w:r>
      <w:bookmarkEnd w:id="0"/>
      <w:r>
        <w:rPr>
          <w:rFonts w:eastAsia="NSimSun"/>
          <w:b/>
          <w:bCs/>
          <w:lang w:eastAsia="zh-CN" w:bidi="hi-IN"/>
        </w:rPr>
        <w:t>W KOMISARIACIE WODNYM POLICJI W GDAŃSKU</w:t>
      </w:r>
    </w:p>
    <w:p w:rsidR="00E760A8" w:rsidRDefault="00E760A8">
      <w:pPr>
        <w:suppressAutoHyphens/>
        <w:spacing w:line="276" w:lineRule="auto"/>
        <w:contextualSpacing/>
        <w:jc w:val="both"/>
        <w:rPr>
          <w:rFonts w:eastAsia="NSimSun"/>
          <w:b/>
          <w:bCs/>
          <w:lang w:eastAsia="zh-CN" w:bidi="hi-IN"/>
        </w:rPr>
      </w:pPr>
    </w:p>
    <w:p w:rsidR="00E760A8" w:rsidRDefault="00E760A8">
      <w:pPr>
        <w:suppressAutoHyphens/>
        <w:spacing w:line="276" w:lineRule="auto"/>
        <w:contextualSpacing/>
        <w:jc w:val="both"/>
        <w:rPr>
          <w:rFonts w:eastAsia="NSimSun"/>
          <w:b/>
          <w:bCs/>
          <w:lang w:eastAsia="zh-CN" w:bidi="hi-IN"/>
        </w:rPr>
      </w:pPr>
    </w:p>
    <w:p w:rsidR="00E760A8" w:rsidRDefault="00E760A8">
      <w:pPr>
        <w:suppressAutoHyphens/>
        <w:spacing w:line="276" w:lineRule="auto"/>
        <w:contextualSpacing/>
        <w:jc w:val="both"/>
        <w:rPr>
          <w:rFonts w:eastAsia="NSimSun"/>
          <w:b/>
          <w:bCs/>
          <w:lang w:eastAsia="zh-CN" w:bidi="hi-IN"/>
        </w:rPr>
      </w:pPr>
    </w:p>
    <w:p w:rsidR="00E760A8" w:rsidRDefault="00E760A8">
      <w:pPr>
        <w:suppressAutoHyphens/>
        <w:spacing w:line="276" w:lineRule="auto"/>
        <w:contextualSpacing/>
        <w:jc w:val="both"/>
        <w:rPr>
          <w:rFonts w:eastAsia="NSimSun"/>
          <w:b/>
          <w:bCs/>
          <w:lang w:eastAsia="zh-CN" w:bidi="hi-IN"/>
        </w:rPr>
      </w:pPr>
    </w:p>
    <w:p w:rsidR="00E760A8" w:rsidRDefault="00E760A8">
      <w:pPr>
        <w:suppressAutoHyphens/>
        <w:spacing w:line="276" w:lineRule="auto"/>
        <w:contextualSpacing/>
        <w:jc w:val="both"/>
        <w:rPr>
          <w:rFonts w:eastAsia="NSimSun"/>
          <w:b/>
          <w:bCs/>
          <w:lang w:eastAsia="zh-CN" w:bidi="hi-IN"/>
        </w:rPr>
      </w:pPr>
    </w:p>
    <w:p w:rsidR="00E760A8" w:rsidRDefault="00E760A8">
      <w:pPr>
        <w:suppressAutoHyphens/>
        <w:spacing w:line="276" w:lineRule="auto"/>
        <w:contextualSpacing/>
        <w:jc w:val="both"/>
        <w:rPr>
          <w:rFonts w:eastAsia="NSimSun"/>
          <w:b/>
          <w:bCs/>
          <w:lang w:eastAsia="zh-CN" w:bidi="hi-IN"/>
        </w:rPr>
      </w:pPr>
    </w:p>
    <w:p w:rsidR="00E760A8" w:rsidRDefault="00267E97">
      <w:pPr>
        <w:suppressAutoHyphens/>
        <w:spacing w:line="276" w:lineRule="auto"/>
        <w:contextualSpacing/>
        <w:jc w:val="center"/>
      </w:pPr>
      <w:r>
        <w:rPr>
          <w:rFonts w:eastAsia="NSimSun"/>
          <w:b/>
          <w:bCs/>
          <w:lang w:eastAsia="zh-CN" w:bidi="hi-IN"/>
        </w:rPr>
        <w:t>Rozdział I</w:t>
      </w:r>
    </w:p>
    <w:p w:rsidR="00E760A8" w:rsidRDefault="00267E97">
      <w:pPr>
        <w:suppressAutoHyphens/>
        <w:spacing w:line="276" w:lineRule="auto"/>
        <w:contextualSpacing/>
        <w:jc w:val="center"/>
      </w:pPr>
      <w:r>
        <w:rPr>
          <w:rFonts w:eastAsia="NSimSun"/>
          <w:b/>
          <w:bCs/>
          <w:lang w:eastAsia="zh-CN" w:bidi="hi-IN"/>
        </w:rPr>
        <w:t>Postanowienia ogólne</w:t>
      </w:r>
    </w:p>
    <w:p w:rsidR="00E760A8" w:rsidRDefault="00267E97">
      <w:pPr>
        <w:suppressAutoHyphens/>
        <w:spacing w:line="360" w:lineRule="auto"/>
        <w:contextualSpacing/>
      </w:pPr>
      <w:r>
        <w:rPr>
          <w:rFonts w:eastAsia="NSimSun"/>
          <w:b/>
          <w:bCs/>
          <w:lang w:eastAsia="zh-CN" w:bidi="hi-IN"/>
        </w:rPr>
        <w:t>§ 1. Cel procedury</w:t>
      </w:r>
    </w:p>
    <w:p w:rsidR="00E760A8" w:rsidRDefault="00267E97">
      <w:pPr>
        <w:suppressAutoHyphens/>
        <w:spacing w:line="276" w:lineRule="auto"/>
        <w:ind w:left="720"/>
        <w:contextualSpacing/>
        <w:jc w:val="both"/>
      </w:pPr>
      <w:r>
        <w:rPr>
          <w:rFonts w:eastAsia="NSimSun"/>
          <w:lang w:eastAsia="zh-CN" w:bidi="hi-IN"/>
        </w:rPr>
        <w:t xml:space="preserve">Procedura ma na celu ustanowienie jasnych zasad oraz zapewnienie łatwo dostępnych </w:t>
      </w:r>
      <w:r w:rsidR="004A323E">
        <w:rPr>
          <w:rFonts w:eastAsia="NSimSun"/>
          <w:lang w:eastAsia="zh-CN" w:bidi="hi-IN"/>
        </w:rPr>
        <w:br/>
      </w:r>
      <w:r>
        <w:rPr>
          <w:rFonts w:eastAsia="NSimSun"/>
          <w:lang w:eastAsia="zh-CN" w:bidi="hi-IN"/>
        </w:rPr>
        <w:t>i bezpiecznych kanałów zgłaszania naruszeń prawa, które gwarantują bezstronne rozpatrzenie zgłoszeń oraz ochronę osób zgłaszających (sygnalistów) przed odwetem, dyskryminacją lub innym niesprawiedliwym traktowaniem wynikającym z dokonania zgłoszenia.</w:t>
      </w:r>
    </w:p>
    <w:p w:rsidR="00E760A8" w:rsidRDefault="00E760A8">
      <w:pPr>
        <w:suppressAutoHyphens/>
        <w:spacing w:line="276" w:lineRule="auto"/>
        <w:contextualSpacing/>
        <w:jc w:val="center"/>
        <w:rPr>
          <w:rFonts w:eastAsia="NSimSun"/>
          <w:b/>
          <w:bCs/>
          <w:lang w:eastAsia="zh-CN" w:bidi="hi-IN"/>
        </w:rPr>
      </w:pPr>
    </w:p>
    <w:p w:rsidR="00E760A8" w:rsidRDefault="00267E97">
      <w:pPr>
        <w:suppressAutoHyphens/>
        <w:spacing w:line="360" w:lineRule="auto"/>
        <w:contextualSpacing/>
      </w:pPr>
      <w:r>
        <w:rPr>
          <w:rFonts w:eastAsia="NSimSun"/>
          <w:b/>
          <w:bCs/>
          <w:lang w:eastAsia="zh-CN" w:bidi="hi-IN"/>
        </w:rPr>
        <w:t>§ 2. Definicje</w:t>
      </w:r>
    </w:p>
    <w:p w:rsidR="00E760A8" w:rsidRDefault="00267E97">
      <w:pPr>
        <w:suppressAutoHyphens/>
        <w:spacing w:line="360" w:lineRule="auto"/>
        <w:contextualSpacing/>
      </w:pPr>
      <w:r>
        <w:rPr>
          <w:rFonts w:eastAsia="NSimSun"/>
          <w:bCs/>
          <w:lang w:eastAsia="zh-CN" w:bidi="hi-IN"/>
        </w:rPr>
        <w:tab/>
        <w:t>Użyte w procedurze określenia oznaczają: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>Ustawa</w:t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 –</w:t>
      </w: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 </w:t>
      </w:r>
      <w:r w:rsidRPr="00A47BEE">
        <w:rPr>
          <w:rFonts w:eastAsia="NSimSun"/>
          <w:bCs/>
          <w:color w:val="auto"/>
          <w:kern w:val="1"/>
          <w:lang w:eastAsia="zh-CN" w:bidi="hi-IN"/>
        </w:rPr>
        <w:t>należy przez to rozumieć ustawę z dnia 14 czerwca 2024 r. o ochronie sygnalistów (Dz. U. z 2024 r., poz. 928);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RODO </w:t>
      </w:r>
      <w:r w:rsidRPr="00A47BEE">
        <w:rPr>
          <w:rFonts w:eastAsia="NSimSun"/>
          <w:bCs/>
          <w:color w:val="auto"/>
          <w:kern w:val="1"/>
          <w:lang w:eastAsia="zh-CN" w:bidi="hi-IN"/>
        </w:rPr>
        <w:t>–</w:t>
      </w: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 </w:t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należy przez to rozumieć rozporządzenie Parlamentu Europejskiego  i Rady (UE) 2016/679 z dnia 27 kwietnia 2016 r. w sprawie ochrony osób fizycznych </w:t>
      </w:r>
      <w:r w:rsidR="00A47BEE">
        <w:rPr>
          <w:rFonts w:eastAsia="NSimSun"/>
          <w:bCs/>
          <w:color w:val="auto"/>
          <w:kern w:val="1"/>
          <w:lang w:eastAsia="zh-CN" w:bidi="hi-IN"/>
        </w:rPr>
        <w:br/>
      </w:r>
      <w:r w:rsidRPr="00A47BEE">
        <w:rPr>
          <w:rFonts w:eastAsia="NSimSun"/>
          <w:bCs/>
          <w:color w:val="auto"/>
          <w:kern w:val="1"/>
          <w:lang w:eastAsia="zh-CN" w:bidi="hi-IN"/>
        </w:rPr>
        <w:t>w związku z przetwarzaniem danych osobowych i w sprawie swobodnego przepływu takich danych oraz uchylenia dyrektywy 95/46/WE (Dz. U. UE.L.2016.119.1);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Organ publiczny – </w:t>
      </w:r>
      <w:r w:rsidRPr="00A47BEE">
        <w:rPr>
          <w:rFonts w:eastAsia="NSimSun"/>
          <w:bCs/>
          <w:color w:val="auto"/>
          <w:kern w:val="1"/>
          <w:lang w:eastAsia="zh-CN" w:bidi="hi-IN"/>
        </w:rPr>
        <w:t>należy przez to rozumieć naczelne i centralne organy administracji rządowej, terenowe organy administracji rządowej, organy jednostek samorządu terytorialnego, inne organy państwowe oraz inne podmioty wykonujące</w:t>
      </w:r>
      <w:r w:rsidR="00A47BEE" w:rsidRPr="00A47BEE">
        <w:rPr>
          <w:rFonts w:eastAsia="NSimSun"/>
          <w:bCs/>
          <w:color w:val="auto"/>
          <w:kern w:val="1"/>
          <w:lang w:eastAsia="zh-CN" w:bidi="hi-IN"/>
        </w:rPr>
        <w:t xml:space="preserve"> </w:t>
      </w:r>
      <w:r w:rsidR="00A47BEE">
        <w:rPr>
          <w:rFonts w:eastAsia="NSimSun"/>
          <w:bCs/>
          <w:color w:val="auto"/>
          <w:kern w:val="1"/>
          <w:lang w:eastAsia="zh-CN" w:bidi="hi-IN"/>
        </w:rPr>
        <w:br/>
      </w:r>
      <w:r w:rsidRPr="00A47BEE">
        <w:rPr>
          <w:rFonts w:eastAsia="NSimSun"/>
          <w:bCs/>
          <w:color w:val="auto"/>
          <w:kern w:val="1"/>
          <w:lang w:eastAsia="zh-CN" w:bidi="hi-IN"/>
        </w:rPr>
        <w:t>z mocy prawa zadania z zakresu administracji publicznej, właściwe do podejmowania działań następczych w dziedzinach wskazanych w art. 3 ust. 1;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/>
          <w:bCs/>
          <w:color w:val="auto"/>
          <w:kern w:val="1"/>
          <w:lang w:eastAsia="zh-CN" w:bidi="hi-IN"/>
        </w:rPr>
      </w:pPr>
      <w:bookmarkStart w:id="1" w:name="__DdeLink__5309_177388730"/>
      <w:r w:rsidRPr="00A47BEE">
        <w:rPr>
          <w:rFonts w:eastAsia="NSimSun"/>
          <w:b/>
          <w:bCs/>
          <w:color w:val="auto"/>
          <w:kern w:val="1"/>
          <w:lang w:eastAsia="zh-CN" w:bidi="hi-IN"/>
        </w:rPr>
        <w:t>Osoba uprawniona do przyjmowania zgłoszeń naruszeń prawa</w:t>
      </w:r>
      <w:bookmarkEnd w:id="1"/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 </w:t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– należy przez </w:t>
      </w:r>
      <w:r w:rsidR="00A47BEE">
        <w:rPr>
          <w:rFonts w:eastAsia="NSimSun"/>
          <w:bCs/>
          <w:color w:val="auto"/>
          <w:kern w:val="1"/>
          <w:lang w:eastAsia="zh-CN" w:bidi="hi-IN"/>
        </w:rPr>
        <w:br/>
      </w:r>
      <w:r w:rsidRPr="00A47BEE">
        <w:rPr>
          <w:rFonts w:eastAsia="NSimSun"/>
          <w:bCs/>
          <w:color w:val="auto"/>
          <w:kern w:val="1"/>
          <w:lang w:eastAsia="zh-CN" w:bidi="hi-IN"/>
        </w:rPr>
        <w:t>to rozumieć Komendanta Komisariatu Wodnego Policji w Gdańsku, bądź Zastępcę Komendanta Komisariatu Wodnego Policji w Gdańsku;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Procedura </w:t>
      </w:r>
      <w:r w:rsidRPr="00A47BEE">
        <w:rPr>
          <w:rFonts w:eastAsia="NSimSun"/>
          <w:bCs/>
          <w:color w:val="auto"/>
          <w:kern w:val="1"/>
          <w:lang w:eastAsia="zh-CN" w:bidi="hi-IN"/>
        </w:rPr>
        <w:t>– należy przez to rozumieć procedurę przyjmowania zgłoszeń zewnętrznych oraz podejmowania działań następczych;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lastRenderedPageBreak/>
        <w:t>Kontekst związany z pracą/służbą</w:t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 –</w:t>
      </w: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 </w:t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należy przez to rozumieć przeszłe, obecne </w:t>
      </w:r>
      <w:r w:rsidR="00A47BEE">
        <w:rPr>
          <w:rFonts w:eastAsia="NSimSun"/>
          <w:bCs/>
          <w:color w:val="auto"/>
          <w:kern w:val="1"/>
          <w:lang w:eastAsia="zh-CN" w:bidi="hi-IN"/>
        </w:rPr>
        <w:br/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lub przyszłe działania związane z wykonywaniem pracy na podstawie stosunku pracy lub innego stosunku prawnego stanowiącego podstawę świadczenia pracy lub usług </w:t>
      </w:r>
      <w:r w:rsidR="00612819">
        <w:rPr>
          <w:rFonts w:eastAsia="NSimSun"/>
          <w:bCs/>
          <w:color w:val="auto"/>
          <w:kern w:val="1"/>
          <w:lang w:eastAsia="zh-CN" w:bidi="hi-IN"/>
        </w:rPr>
        <w:br/>
      </w:r>
      <w:r w:rsidRPr="00A47BEE">
        <w:rPr>
          <w:rFonts w:eastAsia="NSimSun"/>
          <w:bCs/>
          <w:color w:val="auto"/>
          <w:kern w:val="1"/>
          <w:lang w:eastAsia="zh-CN" w:bidi="hi-IN"/>
        </w:rPr>
        <w:t>lub pełnienia funkcji w podmiocie prawnym lub na rzecz tego podmiotu, lub pełnienia służby w podmiocie prawnym, w ramach, których uzyskano informację o naruszeniu prawa oraz istnieje możliwość doświadczenia działań odwetowych;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Naruszenie prawa </w:t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– należy przez to rozumieć działanie lub zaniechanie niezgodne </w:t>
      </w:r>
      <w:r w:rsidR="00A47BEE">
        <w:rPr>
          <w:rFonts w:eastAsia="NSimSun"/>
          <w:bCs/>
          <w:color w:val="auto"/>
          <w:kern w:val="1"/>
          <w:lang w:eastAsia="zh-CN" w:bidi="hi-IN"/>
        </w:rPr>
        <w:br/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z prawem lub mające na celu obejście prawa, dotyczące obszarów wskazanych </w:t>
      </w:r>
      <w:r w:rsidR="00A47BEE">
        <w:rPr>
          <w:rFonts w:eastAsia="NSimSun"/>
          <w:bCs/>
          <w:color w:val="auto"/>
          <w:kern w:val="1"/>
          <w:lang w:eastAsia="zh-CN" w:bidi="hi-IN"/>
        </w:rPr>
        <w:br/>
      </w:r>
      <w:r w:rsidRPr="00A47BEE">
        <w:rPr>
          <w:rFonts w:eastAsia="NSimSun"/>
          <w:bCs/>
          <w:color w:val="auto"/>
          <w:kern w:val="1"/>
          <w:lang w:eastAsia="zh-CN" w:bidi="hi-IN"/>
        </w:rPr>
        <w:t>w § 3 ust.1 Procedury;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Sygnalista </w:t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– należy przez to rozumieć osoba fizyczna, która dokonuje zgłoszenia </w:t>
      </w:r>
      <w:r w:rsidR="00A47BEE">
        <w:rPr>
          <w:rFonts w:eastAsia="NSimSun"/>
          <w:bCs/>
          <w:color w:val="auto"/>
          <w:kern w:val="1"/>
          <w:lang w:eastAsia="zh-CN" w:bidi="hi-IN"/>
        </w:rPr>
        <w:br/>
      </w:r>
      <w:r w:rsidRPr="00A47BEE">
        <w:rPr>
          <w:rFonts w:eastAsia="NSimSun"/>
          <w:bCs/>
          <w:color w:val="auto"/>
          <w:kern w:val="1"/>
          <w:lang w:eastAsia="zh-CN" w:bidi="hi-IN"/>
        </w:rPr>
        <w:t>o naruszeniu prawa w kontekście związanym z pracą, niezależnie</w:t>
      </w:r>
      <w:r w:rsidR="00A47BEE">
        <w:rPr>
          <w:rFonts w:eastAsia="NSimSun"/>
          <w:bCs/>
          <w:color w:val="auto"/>
          <w:kern w:val="1"/>
          <w:lang w:eastAsia="zh-CN" w:bidi="hi-IN"/>
        </w:rPr>
        <w:t xml:space="preserve"> </w:t>
      </w:r>
      <w:r w:rsidRPr="00A47BEE">
        <w:rPr>
          <w:rFonts w:eastAsia="NSimSun"/>
          <w:bCs/>
          <w:color w:val="auto"/>
          <w:kern w:val="1"/>
          <w:lang w:eastAsia="zh-CN" w:bidi="hi-IN"/>
        </w:rPr>
        <w:t>od zajmowanego stanowiska, formy zatrudnienia czy współpracy;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Osoba pomagająca </w:t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– należy przez to rozumieć osobę, która wspiera sygnalistę </w:t>
      </w:r>
      <w:r w:rsidR="00A47BEE">
        <w:rPr>
          <w:rFonts w:eastAsia="NSimSun"/>
          <w:bCs/>
          <w:color w:val="auto"/>
          <w:kern w:val="1"/>
          <w:lang w:eastAsia="zh-CN" w:bidi="hi-IN"/>
        </w:rPr>
        <w:br/>
      </w:r>
      <w:r w:rsidRPr="00A47BEE">
        <w:rPr>
          <w:rFonts w:eastAsia="NSimSun"/>
          <w:bCs/>
          <w:color w:val="auto"/>
          <w:kern w:val="1"/>
          <w:lang w:eastAsia="zh-CN" w:bidi="hi-IN"/>
        </w:rPr>
        <w:t>w dokonaniu zgłoszenia i może doświadczać działań odwetowych;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Osoba, której dotyczy zgłoszenie </w:t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– należy przez to rozumieć osobę wskazaną </w:t>
      </w:r>
      <w:r w:rsidRPr="00A47BEE">
        <w:rPr>
          <w:rFonts w:eastAsia="NSimSun"/>
          <w:bCs/>
          <w:color w:val="auto"/>
          <w:kern w:val="1"/>
          <w:lang w:eastAsia="zh-CN" w:bidi="hi-IN"/>
        </w:rPr>
        <w:br/>
        <w:t>w zgłoszeniu jako osoba, która dopuściła się naruszenia prawa;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Zgłoszenie </w:t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– należy przez to rozumieć informację o naruszeniu prawa, dokonane </w:t>
      </w:r>
      <w:r w:rsidR="00A47BEE">
        <w:rPr>
          <w:rFonts w:eastAsia="NSimSun"/>
          <w:bCs/>
          <w:color w:val="auto"/>
          <w:kern w:val="1"/>
          <w:lang w:eastAsia="zh-CN" w:bidi="hi-IN"/>
        </w:rPr>
        <w:br/>
      </w:r>
      <w:r w:rsidRPr="00A47BEE">
        <w:rPr>
          <w:rFonts w:eastAsia="NSimSun"/>
          <w:bCs/>
          <w:color w:val="auto"/>
          <w:kern w:val="1"/>
          <w:lang w:eastAsia="zh-CN" w:bidi="hi-IN"/>
        </w:rPr>
        <w:t>za pośrednictwem przeznaczonych do tego kanałów komunikacji do organu publicznego;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Zgłoszenie zewnętrzne </w:t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– należy przez to rozumieć zgłoszenie skierowane </w:t>
      </w:r>
      <w:r w:rsidRPr="00A47BEE">
        <w:rPr>
          <w:rFonts w:eastAsia="NSimSun"/>
          <w:bCs/>
          <w:color w:val="auto"/>
          <w:kern w:val="1"/>
          <w:lang w:eastAsia="zh-CN" w:bidi="hi-IN"/>
        </w:rPr>
        <w:br/>
        <w:t>do organów zewnętrznych, takich jak Rzecznik Praw Obywatelskich lub innych organów publicznych;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Zgłoszenie wewnętrzne </w:t>
      </w:r>
      <w:r w:rsidRPr="00A47BEE">
        <w:rPr>
          <w:rFonts w:eastAsia="NSimSun"/>
          <w:bCs/>
          <w:color w:val="auto"/>
          <w:kern w:val="1"/>
          <w:lang w:eastAsia="zh-CN" w:bidi="hi-IN"/>
        </w:rPr>
        <w:t>– należy przez to rozumieć zgłoszenie skierowane</w:t>
      </w:r>
      <w:r w:rsidRPr="00A47BEE">
        <w:rPr>
          <w:rFonts w:eastAsia="NSimSun"/>
          <w:bCs/>
          <w:color w:val="auto"/>
          <w:kern w:val="1"/>
          <w:lang w:eastAsia="zh-CN" w:bidi="hi-IN"/>
        </w:rPr>
        <w:br/>
        <w:t>do pracodawcy za pośrednictwem dedykowanych kanałów zgłoszeniowych;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Informacja zwrotna </w:t>
      </w:r>
      <w:r w:rsidRPr="00A47BEE">
        <w:rPr>
          <w:rFonts w:eastAsia="NSimSun"/>
          <w:bCs/>
          <w:color w:val="auto"/>
          <w:kern w:val="1"/>
          <w:lang w:eastAsia="zh-CN" w:bidi="hi-IN"/>
        </w:rPr>
        <w:t>– należy przez to rozumieć informacje przekazywane sygnaliście o podjętych lub planowanych działaniach następczych;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Działanie następcze </w:t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– należy przez to rozumieć działania podejmowane </w:t>
      </w:r>
      <w:r w:rsidRPr="00A47BEE">
        <w:rPr>
          <w:rFonts w:eastAsia="NSimSun"/>
          <w:bCs/>
          <w:color w:val="auto"/>
          <w:kern w:val="1"/>
          <w:lang w:eastAsia="zh-CN" w:bidi="hi-IN"/>
        </w:rPr>
        <w:br/>
        <w:t xml:space="preserve">w odpowiedzi na zgłoszenie, mające na celu zweryfikowanie informacji zawartych </w:t>
      </w:r>
      <w:r w:rsidR="00A47BEE">
        <w:rPr>
          <w:rFonts w:eastAsia="NSimSun"/>
          <w:bCs/>
          <w:color w:val="auto"/>
          <w:kern w:val="1"/>
          <w:lang w:eastAsia="zh-CN" w:bidi="hi-IN"/>
        </w:rPr>
        <w:br/>
      </w:r>
      <w:r w:rsidRPr="00A47BEE">
        <w:rPr>
          <w:rFonts w:eastAsia="NSimSun"/>
          <w:bCs/>
          <w:color w:val="auto"/>
          <w:kern w:val="1"/>
          <w:lang w:eastAsia="zh-CN" w:bidi="hi-IN"/>
        </w:rPr>
        <w:t>w zgłoszeniu;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Działania odwetowe </w:t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– należy przez to rozumieć bezpośrednie lub pośrednie działanie lub zaniechanie w kontekście związanym z pracą, które jest spowodowane zgłoszeniem, i które narusza lub może naruszyć prawa sygnalisty lub wyrządza, </w:t>
      </w:r>
      <w:r w:rsidR="00A47BEE">
        <w:rPr>
          <w:rFonts w:eastAsia="NSimSun"/>
          <w:bCs/>
          <w:color w:val="auto"/>
          <w:kern w:val="1"/>
          <w:lang w:eastAsia="zh-CN" w:bidi="hi-IN"/>
        </w:rPr>
        <w:br/>
      </w:r>
      <w:r w:rsidRPr="00A47BEE">
        <w:rPr>
          <w:rFonts w:eastAsia="NSimSun"/>
          <w:bCs/>
          <w:color w:val="auto"/>
          <w:kern w:val="1"/>
          <w:lang w:eastAsia="zh-CN" w:bidi="hi-IN"/>
        </w:rPr>
        <w:t xml:space="preserve">lub może wyrządzić sygnaliście nieuzasadnioną szkodę, w tym bezpodstawne inicjowanie postępowań przeciwko </w:t>
      </w:r>
      <w:r w:rsidR="00FF6566">
        <w:rPr>
          <w:rFonts w:eastAsia="NSimSun"/>
          <w:bCs/>
          <w:color w:val="auto"/>
          <w:kern w:val="1"/>
          <w:lang w:eastAsia="zh-CN" w:bidi="hi-IN"/>
        </w:rPr>
        <w:t>s</w:t>
      </w:r>
      <w:r w:rsidRPr="00A47BEE">
        <w:rPr>
          <w:rFonts w:eastAsia="NSimSun"/>
          <w:bCs/>
          <w:color w:val="auto"/>
          <w:kern w:val="1"/>
          <w:lang w:eastAsia="zh-CN" w:bidi="hi-IN"/>
        </w:rPr>
        <w:t>ygnaliście;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Kanał zgłoszenia </w:t>
      </w:r>
      <w:r w:rsidRPr="00A47BEE">
        <w:rPr>
          <w:rFonts w:eastAsia="NSimSun"/>
          <w:bCs/>
          <w:color w:val="auto"/>
          <w:kern w:val="1"/>
          <w:lang w:eastAsia="zh-CN" w:bidi="hi-IN"/>
        </w:rPr>
        <w:t>– należy przez to rozumieć techniczne i organizacyjne rozwiązania umożliwiające dokonywanie zgłoszenia;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Ujawnienie publiczne </w:t>
      </w:r>
      <w:r w:rsidRPr="00A47BEE">
        <w:rPr>
          <w:rFonts w:eastAsia="NSimSun"/>
          <w:bCs/>
          <w:color w:val="auto"/>
          <w:kern w:val="1"/>
          <w:lang w:eastAsia="zh-CN" w:bidi="hi-IN"/>
        </w:rPr>
        <w:t>– należy przez to rozumieć podanie informacji</w:t>
      </w:r>
      <w:r w:rsidR="00A47BEE">
        <w:rPr>
          <w:rFonts w:eastAsia="NSimSun"/>
          <w:bCs/>
          <w:color w:val="auto"/>
          <w:kern w:val="1"/>
          <w:lang w:eastAsia="zh-CN" w:bidi="hi-IN"/>
        </w:rPr>
        <w:t xml:space="preserve"> </w:t>
      </w:r>
      <w:r w:rsidRPr="00A47BEE">
        <w:rPr>
          <w:rFonts w:eastAsia="NSimSun"/>
          <w:bCs/>
          <w:color w:val="auto"/>
          <w:kern w:val="1"/>
          <w:lang w:eastAsia="zh-CN" w:bidi="hi-IN"/>
        </w:rPr>
        <w:t>o naruszeniu prawa do wiadomości publicznej;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Anonim </w:t>
      </w:r>
      <w:r w:rsidRPr="00A47BEE">
        <w:rPr>
          <w:rFonts w:eastAsia="NSimSun"/>
          <w:bCs/>
          <w:color w:val="auto"/>
          <w:kern w:val="1"/>
          <w:lang w:eastAsia="zh-CN" w:bidi="hi-IN"/>
        </w:rPr>
        <w:t>– należy przez to rozumieć zgłoszenie niezawierające nazwiska oraz adresu;</w:t>
      </w:r>
    </w:p>
    <w:p w:rsidR="00E760A8" w:rsidRPr="00A47BEE" w:rsidRDefault="00267E97" w:rsidP="00A47BEE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/>
          <w:bCs/>
          <w:color w:val="auto"/>
          <w:kern w:val="1"/>
          <w:lang w:eastAsia="zh-CN" w:bidi="hi-IN"/>
        </w:rPr>
      </w:pPr>
      <w:r w:rsidRPr="00A47BEE">
        <w:rPr>
          <w:rFonts w:eastAsia="NSimSun"/>
          <w:b/>
          <w:bCs/>
          <w:color w:val="auto"/>
          <w:kern w:val="1"/>
          <w:lang w:eastAsia="zh-CN" w:bidi="hi-IN"/>
        </w:rPr>
        <w:t xml:space="preserve">k.p.a. </w:t>
      </w:r>
      <w:r w:rsidRPr="00A47BEE">
        <w:rPr>
          <w:rFonts w:eastAsia="NSimSun"/>
          <w:bCs/>
          <w:color w:val="auto"/>
          <w:kern w:val="1"/>
          <w:lang w:eastAsia="zh-CN" w:bidi="hi-IN"/>
        </w:rPr>
        <w:t>– należy przez to rozumieć ustawę z dnia 14 czerwca 1960 roku Kodeks postępowania administracyjnego (Dz.U.2024.572)</w:t>
      </w:r>
      <w:r w:rsidR="009026FA">
        <w:rPr>
          <w:rFonts w:eastAsia="NSimSun"/>
          <w:bCs/>
          <w:color w:val="auto"/>
          <w:kern w:val="1"/>
          <w:lang w:eastAsia="zh-CN" w:bidi="hi-IN"/>
        </w:rPr>
        <w:t>.</w:t>
      </w:r>
    </w:p>
    <w:p w:rsidR="00E760A8" w:rsidRDefault="00A47BEE">
      <w:pPr>
        <w:suppressAutoHyphens/>
        <w:spacing w:line="276" w:lineRule="auto"/>
        <w:ind w:left="1440"/>
        <w:contextualSpacing/>
        <w:jc w:val="both"/>
        <w:rPr>
          <w:highlight w:val="yellow"/>
        </w:rPr>
      </w:pPr>
      <w:r>
        <w:rPr>
          <w:highlight w:val="yellow"/>
        </w:rPr>
        <w:br/>
      </w:r>
    </w:p>
    <w:p w:rsidR="00E760A8" w:rsidRDefault="00267E97">
      <w:pPr>
        <w:spacing w:beforeAutospacing="1" w:line="360" w:lineRule="auto"/>
        <w:jc w:val="both"/>
      </w:pPr>
      <w:r>
        <w:rPr>
          <w:b/>
          <w:bCs/>
        </w:rPr>
        <w:lastRenderedPageBreak/>
        <w:t>§ 3. Naruszenia prawa podlegające zgłoszeniu</w:t>
      </w:r>
    </w:p>
    <w:p w:rsidR="00E760A8" w:rsidRDefault="00267E97">
      <w:pPr>
        <w:suppressAutoHyphens/>
        <w:spacing w:line="276" w:lineRule="auto"/>
        <w:ind w:left="720"/>
        <w:contextualSpacing/>
        <w:jc w:val="both"/>
      </w:pPr>
      <w:r>
        <w:rPr>
          <w:rFonts w:eastAsia="NSimSun"/>
          <w:lang w:eastAsia="zh-CN" w:bidi="hi-IN"/>
        </w:rPr>
        <w:t xml:space="preserve">Informacje zgłaszane przez </w:t>
      </w:r>
      <w:r w:rsidR="00FF6566">
        <w:rPr>
          <w:rFonts w:eastAsia="NSimSun"/>
          <w:lang w:eastAsia="zh-CN" w:bidi="hi-IN"/>
        </w:rPr>
        <w:t>s</w:t>
      </w:r>
      <w:r>
        <w:rPr>
          <w:rFonts w:eastAsia="NSimSun"/>
          <w:lang w:eastAsia="zh-CN" w:bidi="hi-IN"/>
        </w:rPr>
        <w:t>ygnalistę dotyczą: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>korupcji;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 xml:space="preserve">zamówień publicznych; 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 xml:space="preserve">usług, produktów i rynków finansowych; 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>zapobiegania praniu pieniędzy i finansowaniu terroryzmu;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>bezpieczeństwa produktów i ich zgodności z wymogami;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 xml:space="preserve">bezpieczeństwa transportu; 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>ochrony środowiska;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 xml:space="preserve">ochrony radiologicznej i bezpieczeństwa jądrowego; 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 xml:space="preserve">bezpieczeństwa żywności i pasz; 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 xml:space="preserve">zdrowia i dobrostanu zwierząt; 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 xml:space="preserve">zdrowia publicznego; 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 xml:space="preserve">ochrony konsumentów; 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 xml:space="preserve">ochrony prywatności i danych osobowych; 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 xml:space="preserve">bezpieczeństwa sieci i systemów teleinformatycznych; 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 xml:space="preserve">interesów finansowych Skarbu Państwa Rzeczpospolitej Polskiej, jednostki samorządu terytorialnego oraz Unii Europejskiej; 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>rynku wewnętrznego Unii Europejskiej, w tym publicznoprawnych zasad konkurencji i pomocy państwa oraz opodatkowania osób prawnych;</w:t>
      </w:r>
    </w:p>
    <w:p w:rsidR="00E760A8" w:rsidRDefault="00267E97">
      <w:pPr>
        <w:numPr>
          <w:ilvl w:val="0"/>
          <w:numId w:val="8"/>
        </w:numPr>
        <w:suppressAutoHyphens/>
        <w:spacing w:line="276" w:lineRule="auto"/>
        <w:ind w:left="1490" w:firstLine="0"/>
        <w:contextualSpacing/>
        <w:jc w:val="both"/>
      </w:pPr>
      <w:r>
        <w:rPr>
          <w:rFonts w:eastAsia="NSimSun"/>
          <w:lang w:eastAsia="zh-CN" w:bidi="hi-IN"/>
        </w:rPr>
        <w:t xml:space="preserve">konstytucyjnych wolności oraz praw człowieka i obywatela występujących w stosunkach jednostki z organami władzy publicznej </w:t>
      </w:r>
      <w:r w:rsidR="009026FA">
        <w:rPr>
          <w:rFonts w:eastAsia="NSimSun"/>
          <w:lang w:eastAsia="zh-CN" w:bidi="hi-IN"/>
        </w:rPr>
        <w:br/>
      </w:r>
      <w:r>
        <w:rPr>
          <w:rFonts w:eastAsia="NSimSun"/>
          <w:lang w:eastAsia="zh-CN" w:bidi="hi-IN"/>
        </w:rPr>
        <w:t>i nie związanych</w:t>
      </w:r>
      <w:r w:rsidR="009026FA">
        <w:rPr>
          <w:rFonts w:eastAsia="NSimSun"/>
          <w:lang w:eastAsia="zh-CN" w:bidi="hi-IN"/>
        </w:rPr>
        <w:t xml:space="preserve"> </w:t>
      </w:r>
      <w:r>
        <w:rPr>
          <w:rFonts w:eastAsia="NSimSun"/>
          <w:lang w:eastAsia="zh-CN" w:bidi="hi-IN"/>
        </w:rPr>
        <w:t>z dziedzinami wskazanymi powyżej.</w:t>
      </w:r>
    </w:p>
    <w:p w:rsidR="00E760A8" w:rsidRDefault="00E760A8">
      <w:pPr>
        <w:suppressAutoHyphens/>
        <w:spacing w:line="276" w:lineRule="auto"/>
        <w:contextualSpacing/>
        <w:jc w:val="both"/>
        <w:rPr>
          <w:rFonts w:eastAsia="NSimSun"/>
          <w:lang w:eastAsia="zh-CN" w:bidi="hi-IN"/>
        </w:rPr>
      </w:pPr>
    </w:p>
    <w:p w:rsidR="00E760A8" w:rsidRDefault="00E760A8">
      <w:pPr>
        <w:suppressAutoHyphens/>
        <w:spacing w:line="276" w:lineRule="auto"/>
        <w:contextualSpacing/>
        <w:jc w:val="both"/>
        <w:rPr>
          <w:rFonts w:eastAsia="NSimSun"/>
          <w:lang w:eastAsia="zh-CN" w:bidi="hi-IN"/>
        </w:rPr>
      </w:pPr>
    </w:p>
    <w:p w:rsidR="00E760A8" w:rsidRDefault="00267E97">
      <w:pPr>
        <w:suppressAutoHyphens/>
        <w:spacing w:line="276" w:lineRule="auto"/>
        <w:contextualSpacing/>
        <w:jc w:val="center"/>
      </w:pPr>
      <w:r>
        <w:rPr>
          <w:rFonts w:eastAsia="NSimSun"/>
          <w:b/>
          <w:bCs/>
          <w:lang w:eastAsia="zh-CN" w:bidi="hi-IN"/>
        </w:rPr>
        <w:t>Rozdział II</w:t>
      </w:r>
    </w:p>
    <w:p w:rsidR="00E760A8" w:rsidRDefault="00267E97">
      <w:pPr>
        <w:suppressAutoHyphens/>
        <w:spacing w:line="276" w:lineRule="auto"/>
        <w:contextualSpacing/>
        <w:jc w:val="center"/>
      </w:pPr>
      <w:r>
        <w:rPr>
          <w:rFonts w:eastAsia="NSimSun"/>
          <w:b/>
          <w:bCs/>
          <w:lang w:eastAsia="zh-CN" w:bidi="hi-IN"/>
        </w:rPr>
        <w:t>Sposoby dokonywania zgłoszeń zewnętrznych</w:t>
      </w:r>
    </w:p>
    <w:p w:rsidR="00E760A8" w:rsidRDefault="00267E97">
      <w:pPr>
        <w:spacing w:beforeAutospacing="1" w:line="360" w:lineRule="auto"/>
        <w:jc w:val="both"/>
      </w:pPr>
      <w:r>
        <w:rPr>
          <w:b/>
          <w:bCs/>
        </w:rPr>
        <w:t>§ 4. Kanały zgłoszeń zewnętrznych</w:t>
      </w:r>
    </w:p>
    <w:p w:rsidR="00E760A8" w:rsidRDefault="00267E97" w:rsidP="00B9144B">
      <w:pPr>
        <w:pStyle w:val="Akapitzlist"/>
        <w:numPr>
          <w:ilvl w:val="0"/>
          <w:numId w:val="26"/>
        </w:numPr>
        <w:suppressAutoHyphens/>
        <w:spacing w:line="276" w:lineRule="auto"/>
        <w:jc w:val="both"/>
      </w:pPr>
      <w:r w:rsidRPr="00B9144B">
        <w:rPr>
          <w:rFonts w:eastAsia="NSimSun"/>
          <w:lang w:eastAsia="zh-CN" w:bidi="hi-IN"/>
        </w:rPr>
        <w:t>Zgłoszenie zewnętrzne może być dokonane za pomocą następujących kanałów:</w:t>
      </w:r>
    </w:p>
    <w:p w:rsidR="00E760A8" w:rsidRPr="00E2103A" w:rsidRDefault="00267E97" w:rsidP="00E2103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1843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E2103A">
        <w:rPr>
          <w:rFonts w:eastAsia="NSimSun"/>
          <w:color w:val="auto"/>
          <w:kern w:val="1"/>
          <w:lang w:eastAsia="zh-CN" w:bidi="hi-IN"/>
        </w:rPr>
        <w:t>ustnie;</w:t>
      </w:r>
    </w:p>
    <w:p w:rsidR="00B9144B" w:rsidRDefault="00267E97" w:rsidP="00B9144B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1843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E2103A">
        <w:rPr>
          <w:rFonts w:eastAsia="NSimSun"/>
          <w:color w:val="auto"/>
          <w:kern w:val="1"/>
          <w:lang w:eastAsia="zh-CN" w:bidi="hi-IN"/>
        </w:rPr>
        <w:t>pisemnie.</w:t>
      </w:r>
    </w:p>
    <w:p w:rsidR="00E760A8" w:rsidRPr="00B9144B" w:rsidRDefault="00267E97" w:rsidP="00B9144B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NSimSun"/>
          <w:color w:val="auto"/>
          <w:kern w:val="1"/>
          <w:lang w:eastAsia="zh-CN" w:bidi="hi-IN"/>
        </w:rPr>
      </w:pPr>
      <w:r w:rsidRPr="00B9144B">
        <w:rPr>
          <w:rFonts w:eastAsia="NSimSun"/>
          <w:lang w:eastAsia="zh-CN" w:bidi="hi-IN"/>
        </w:rPr>
        <w:t>Zgłoszenie ustne:</w:t>
      </w:r>
    </w:p>
    <w:p w:rsidR="00E760A8" w:rsidRPr="00E2103A" w:rsidRDefault="00267E97" w:rsidP="00B9144B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E2103A">
        <w:rPr>
          <w:rFonts w:eastAsia="NSimSun"/>
          <w:color w:val="auto"/>
          <w:kern w:val="1"/>
          <w:lang w:eastAsia="zh-CN" w:bidi="hi-IN"/>
        </w:rPr>
        <w:t xml:space="preserve">na wniosek </w:t>
      </w:r>
      <w:r w:rsidR="00FF6566">
        <w:rPr>
          <w:rFonts w:eastAsia="NSimSun"/>
          <w:color w:val="auto"/>
          <w:kern w:val="1"/>
          <w:lang w:eastAsia="zh-CN" w:bidi="hi-IN"/>
        </w:rPr>
        <w:t>s</w:t>
      </w:r>
      <w:r w:rsidRPr="00E2103A">
        <w:rPr>
          <w:rFonts w:eastAsia="NSimSun"/>
          <w:color w:val="auto"/>
          <w:kern w:val="1"/>
          <w:lang w:eastAsia="zh-CN" w:bidi="hi-IN"/>
        </w:rPr>
        <w:t xml:space="preserve">ygnalisty, możliwe jest zorganizowanie spotkania w celu dokonania zgłoszenia ustnego. Spotkanie zostanie zorganizowane </w:t>
      </w:r>
      <w:r w:rsidR="00E2103A">
        <w:rPr>
          <w:rFonts w:eastAsia="NSimSun"/>
          <w:color w:val="auto"/>
          <w:kern w:val="1"/>
          <w:lang w:eastAsia="zh-CN" w:bidi="hi-IN"/>
        </w:rPr>
        <w:br/>
      </w:r>
      <w:r w:rsidRPr="00E2103A">
        <w:rPr>
          <w:rFonts w:eastAsia="NSimSun"/>
          <w:color w:val="auto"/>
          <w:kern w:val="1"/>
          <w:lang w:eastAsia="zh-CN" w:bidi="hi-IN"/>
        </w:rPr>
        <w:t>w terminie 14 dni od dnia otrzymania wniosku. Zgłoszenie dokonane podczas spotkania będzie dokumentowane w formie Protokołu Przyjęcia Zgłoszenia Zewnętrznego – przyjętego przez osobę uprawnioną. Protokół stanowi załącznik nr 1 do procedury;</w:t>
      </w:r>
    </w:p>
    <w:p w:rsidR="00E760A8" w:rsidRPr="00E2103A" w:rsidRDefault="00FF6566" w:rsidP="00B9144B">
      <w:pPr>
        <w:numPr>
          <w:ilvl w:val="0"/>
          <w:numId w:val="23"/>
        </w:numPr>
        <w:suppressAutoHyphens/>
        <w:autoSpaceDE w:val="0"/>
        <w:autoSpaceDN w:val="0"/>
        <w:adjustRightInd w:val="0"/>
        <w:spacing w:line="276" w:lineRule="auto"/>
        <w:ind w:left="1843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>
        <w:rPr>
          <w:rFonts w:eastAsia="NSimSun"/>
          <w:color w:val="auto"/>
          <w:kern w:val="1"/>
          <w:lang w:eastAsia="zh-CN" w:bidi="hi-IN"/>
        </w:rPr>
        <w:t>s</w:t>
      </w:r>
      <w:r w:rsidR="00267E97" w:rsidRPr="00E2103A">
        <w:rPr>
          <w:rFonts w:eastAsia="NSimSun"/>
          <w:color w:val="auto"/>
          <w:kern w:val="1"/>
          <w:lang w:eastAsia="zh-CN" w:bidi="hi-IN"/>
        </w:rPr>
        <w:t>ygnalista sprawdza i zatwierdza zgodność treści zawartej w protokole poprzez jego podpisanie.</w:t>
      </w:r>
    </w:p>
    <w:p w:rsidR="00E760A8" w:rsidRDefault="00267E97" w:rsidP="00B9144B">
      <w:pPr>
        <w:pStyle w:val="Akapitzlist"/>
        <w:numPr>
          <w:ilvl w:val="0"/>
          <w:numId w:val="26"/>
        </w:numPr>
        <w:spacing w:line="276" w:lineRule="auto"/>
        <w:jc w:val="both"/>
      </w:pPr>
      <w:r w:rsidRPr="00B9144B">
        <w:rPr>
          <w:bCs/>
        </w:rPr>
        <w:t>Zgłoszenia pisemne</w:t>
      </w:r>
      <w:r>
        <w:t xml:space="preserve"> mogą być dokonywane przy użyciu Formularza Zgłoszenia Zewnętrznego stanowiącego załącznik nr 2 do procedury</w:t>
      </w:r>
      <w:r w:rsidRPr="00B9144B">
        <w:rPr>
          <w:bCs/>
        </w:rPr>
        <w:t>:</w:t>
      </w:r>
    </w:p>
    <w:p w:rsidR="00E760A8" w:rsidRPr="00B9144B" w:rsidRDefault="00267E97" w:rsidP="00B9144B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1843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B9144B">
        <w:rPr>
          <w:rFonts w:eastAsia="NSimSun"/>
          <w:color w:val="auto"/>
          <w:kern w:val="1"/>
          <w:lang w:eastAsia="zh-CN" w:bidi="hi-IN"/>
        </w:rPr>
        <w:lastRenderedPageBreak/>
        <w:t>w formie papierowej – dostarczając w zamkniętej kopercie z dopiskiem „Zgłoszenie zewnętrzne” do Komisariatu Wodnego Policji w Gdańsku,</w:t>
      </w:r>
      <w:r w:rsidRPr="00B9144B">
        <w:rPr>
          <w:rFonts w:eastAsia="NSimSun"/>
          <w:color w:val="auto"/>
          <w:kern w:val="1"/>
          <w:lang w:eastAsia="zh-CN" w:bidi="hi-IN"/>
        </w:rPr>
        <w:br/>
        <w:t>ul. Długa Grobla 4;</w:t>
      </w:r>
    </w:p>
    <w:p w:rsidR="00E760A8" w:rsidRPr="00B9144B" w:rsidRDefault="00267E97" w:rsidP="00B9144B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1843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B9144B">
        <w:rPr>
          <w:rFonts w:eastAsia="NSimSun"/>
          <w:color w:val="auto"/>
          <w:kern w:val="1"/>
          <w:lang w:eastAsia="zh-CN" w:bidi="hi-IN"/>
        </w:rPr>
        <w:t xml:space="preserve">listownie – przesyłając je na adres: Gdańsk, ul. Długa Grobla 4, 80-754 Gdańsk – z dopiskiem „Osoba uprawniona do przyjmowania zgłoszeń naruszeń prawa – </w:t>
      </w:r>
      <w:r w:rsidR="00FF6566">
        <w:rPr>
          <w:rFonts w:eastAsia="NSimSun"/>
          <w:color w:val="auto"/>
          <w:kern w:val="1"/>
          <w:lang w:eastAsia="zh-CN" w:bidi="hi-IN"/>
        </w:rPr>
        <w:t>z</w:t>
      </w:r>
      <w:r w:rsidRPr="00B9144B">
        <w:rPr>
          <w:rFonts w:eastAsia="NSimSun"/>
          <w:color w:val="auto"/>
          <w:kern w:val="1"/>
          <w:lang w:eastAsia="zh-CN" w:bidi="hi-IN"/>
        </w:rPr>
        <w:t>głoszenie do rąk własnych”;</w:t>
      </w:r>
    </w:p>
    <w:p w:rsidR="00B9144B" w:rsidRPr="001A3BD2" w:rsidRDefault="00267E97" w:rsidP="001A3BD2">
      <w:pPr>
        <w:spacing w:beforeAutospacing="1" w:line="276" w:lineRule="auto"/>
        <w:jc w:val="both"/>
        <w:rPr>
          <w:b/>
          <w:bCs/>
        </w:rPr>
      </w:pPr>
      <w:r>
        <w:rPr>
          <w:b/>
          <w:bCs/>
        </w:rPr>
        <w:t>§ 5. Zgłoszenia nadesłane innymi kanałami</w:t>
      </w:r>
    </w:p>
    <w:p w:rsidR="00B9144B" w:rsidRDefault="00267E97" w:rsidP="001A3BD2">
      <w:pPr>
        <w:pStyle w:val="Akapitzlist"/>
        <w:numPr>
          <w:ilvl w:val="0"/>
          <w:numId w:val="25"/>
        </w:numPr>
        <w:spacing w:beforeAutospacing="1" w:line="276" w:lineRule="auto"/>
        <w:jc w:val="both"/>
      </w:pPr>
      <w:r>
        <w:t>Wszystkie zgłoszenia otrzymane poza dedykowanymi kanałami traktowane</w:t>
      </w:r>
      <w:r w:rsidR="004A323E">
        <w:t xml:space="preserve"> </w:t>
      </w:r>
      <w:r>
        <w:t xml:space="preserve">są jako priorytetowe i niezwłocznie przekazywane do </w:t>
      </w:r>
      <w:r w:rsidR="00FF6566">
        <w:t>o</w:t>
      </w:r>
      <w:r>
        <w:t>soby uprawnionej</w:t>
      </w:r>
      <w:r w:rsidR="004A323E">
        <w:t xml:space="preserve"> </w:t>
      </w:r>
      <w:r>
        <w:t>do przyjmowania zgłoszeń naruszeń prawa. W takim przypadku zgłoszenie</w:t>
      </w:r>
      <w:r w:rsidR="004A323E">
        <w:t xml:space="preserve"> </w:t>
      </w:r>
      <w:r>
        <w:t>jest oceniane pod kątem zgodności z wymogami ustawy o ochronie sygnalistów, a jeśli spełnia kryteria zewnętrznego zgłoszenia naruszenia prawa, zgłaszający</w:t>
      </w:r>
      <w:r w:rsidR="004A323E">
        <w:t xml:space="preserve"> </w:t>
      </w:r>
      <w:r>
        <w:t xml:space="preserve">jest kierowany do kontaktu </w:t>
      </w:r>
      <w:r w:rsidR="004A323E">
        <w:br/>
      </w:r>
      <w:r>
        <w:t xml:space="preserve">za pośrednictwem właściwego kanału zgłoszeniowego, co zapewnia dalszy proces </w:t>
      </w:r>
      <w:r w:rsidR="004A323E">
        <w:br/>
      </w:r>
      <w:r>
        <w:t>w pełnej poufności.</w:t>
      </w:r>
    </w:p>
    <w:p w:rsidR="00E760A8" w:rsidRDefault="00267E97" w:rsidP="00B9144B">
      <w:pPr>
        <w:pStyle w:val="Akapitzlist"/>
        <w:numPr>
          <w:ilvl w:val="0"/>
          <w:numId w:val="25"/>
        </w:numPr>
        <w:spacing w:beforeAutospacing="1" w:line="276" w:lineRule="auto"/>
        <w:jc w:val="both"/>
      </w:pPr>
      <w:r>
        <w:t>Zgłaszający,</w:t>
      </w:r>
      <w:r w:rsidR="004A323E">
        <w:t xml:space="preserve"> </w:t>
      </w:r>
      <w:r>
        <w:t xml:space="preserve">decydując się na korzystanie z kanałów zgłoszeniowych innych </w:t>
      </w:r>
      <w:r>
        <w:br/>
        <w:t xml:space="preserve">niż dedykowane, zostaje poinformowany o potencjalnych zagrożeniach związanych </w:t>
      </w:r>
      <w:r>
        <w:br/>
        <w:t>z brakiem zapewnienia poufności, co może prowadzić do ujawnienia jego tożsamości.</w:t>
      </w:r>
    </w:p>
    <w:p w:rsidR="00E760A8" w:rsidRDefault="00E760A8" w:rsidP="00B9144B">
      <w:pPr>
        <w:pStyle w:val="Akapitzlist"/>
        <w:spacing w:line="276" w:lineRule="auto"/>
        <w:ind w:left="0" w:hanging="11"/>
        <w:jc w:val="both"/>
        <w:rPr>
          <w:rFonts w:ascii="Aptos" w:hAnsi="Aptos"/>
          <w:sz w:val="22"/>
          <w:szCs w:val="22"/>
          <w:lang w:eastAsia="en-US"/>
        </w:rPr>
      </w:pPr>
    </w:p>
    <w:p w:rsidR="00E760A8" w:rsidRDefault="00E760A8">
      <w:pPr>
        <w:pStyle w:val="Akapitzlist"/>
        <w:spacing w:line="276" w:lineRule="auto"/>
        <w:ind w:left="0"/>
        <w:jc w:val="both"/>
      </w:pPr>
    </w:p>
    <w:p w:rsidR="00E760A8" w:rsidRDefault="00267E97">
      <w:pPr>
        <w:suppressAutoHyphens/>
        <w:spacing w:line="276" w:lineRule="auto"/>
        <w:ind w:left="340"/>
        <w:contextualSpacing/>
        <w:jc w:val="center"/>
      </w:pPr>
      <w:r>
        <w:rPr>
          <w:rFonts w:eastAsia="NSimSun"/>
          <w:b/>
          <w:bCs/>
          <w:lang w:eastAsia="zh-CN" w:bidi="hi-IN"/>
        </w:rPr>
        <w:t>Rozdział III</w:t>
      </w:r>
    </w:p>
    <w:p w:rsidR="00E760A8" w:rsidRDefault="00267E97">
      <w:pPr>
        <w:suppressAutoHyphens/>
        <w:spacing w:line="276" w:lineRule="auto"/>
        <w:ind w:left="340"/>
        <w:contextualSpacing/>
        <w:jc w:val="center"/>
      </w:pPr>
      <w:r>
        <w:rPr>
          <w:rFonts w:eastAsia="NSimSun"/>
          <w:b/>
          <w:bCs/>
          <w:lang w:eastAsia="zh-CN" w:bidi="hi-IN"/>
        </w:rPr>
        <w:t>Zewnętrzne zgłoszenia naruszeń prawa oraz działania następcze</w:t>
      </w:r>
    </w:p>
    <w:p w:rsidR="00E760A8" w:rsidRDefault="00267E97" w:rsidP="0036195E">
      <w:pPr>
        <w:spacing w:beforeAutospacing="1"/>
        <w:jc w:val="both"/>
      </w:pPr>
      <w:r>
        <w:rPr>
          <w:b/>
          <w:bCs/>
        </w:rPr>
        <w:t>§ 6. Zgłoszenia</w:t>
      </w:r>
    </w:p>
    <w:p w:rsidR="00E760A8" w:rsidRDefault="00267E97" w:rsidP="001A3BD2">
      <w:pPr>
        <w:pStyle w:val="Akapitzlist"/>
        <w:numPr>
          <w:ilvl w:val="0"/>
          <w:numId w:val="27"/>
        </w:numPr>
        <w:spacing w:beforeAutospacing="1" w:line="276" w:lineRule="auto"/>
        <w:jc w:val="both"/>
      </w:pPr>
      <w:r w:rsidRPr="00B9144B">
        <w:t>Zgłoszenie może dotyczyć uzasadnionego podejrzenia zaistnienia lub możliwości zaistnienia naruszenia prawa, do którego doszło lub prawdopodobnie dojdzie</w:t>
      </w:r>
      <w:r>
        <w:br/>
      </w:r>
      <w:r w:rsidRPr="00B9144B">
        <w:t xml:space="preserve">w organizacji w obszarze wskazanym w </w:t>
      </w:r>
      <w:r>
        <w:t>§ 3 procedury</w:t>
      </w:r>
      <w:r w:rsidRPr="00B9144B">
        <w:t>.</w:t>
      </w:r>
    </w:p>
    <w:p w:rsidR="00E760A8" w:rsidRDefault="00267E97" w:rsidP="00B9144B">
      <w:pPr>
        <w:pStyle w:val="Akapitzlist"/>
        <w:numPr>
          <w:ilvl w:val="0"/>
          <w:numId w:val="27"/>
        </w:numPr>
        <w:spacing w:beforeAutospacing="1" w:line="276" w:lineRule="auto"/>
        <w:jc w:val="both"/>
      </w:pPr>
      <w:r w:rsidRPr="00B9144B">
        <w:t>Zgłoszenia dotyczące obszarów nieobjętych ustawą oraz zgłoszenia wyczerpujące znamiona przestępstw bądź wykroczeń są wyłączone z niniejszej procedury</w:t>
      </w:r>
      <w:r>
        <w:br/>
      </w:r>
      <w:r w:rsidRPr="00B9144B">
        <w:t>i podlegają odrębnym przepisom regulującym ich rozpatrywanie.</w:t>
      </w:r>
    </w:p>
    <w:p w:rsidR="00E760A8" w:rsidRDefault="00267E97" w:rsidP="00B9144B">
      <w:pPr>
        <w:pStyle w:val="Akapitzlist"/>
        <w:numPr>
          <w:ilvl w:val="0"/>
          <w:numId w:val="27"/>
        </w:numPr>
        <w:spacing w:beforeAutospacing="1" w:line="276" w:lineRule="auto"/>
        <w:jc w:val="both"/>
      </w:pPr>
      <w:r w:rsidRPr="00B9144B">
        <w:t>Zgłoszenia zewnętrzne należy składać za pomocą Formularza Zgłoszenia Zewnętrznego.</w:t>
      </w:r>
    </w:p>
    <w:p w:rsidR="00B9144B" w:rsidRDefault="00267E97" w:rsidP="00B9144B">
      <w:pPr>
        <w:pStyle w:val="Akapitzlist"/>
        <w:numPr>
          <w:ilvl w:val="0"/>
          <w:numId w:val="27"/>
        </w:numPr>
        <w:spacing w:beforeAutospacing="1" w:line="276" w:lineRule="auto"/>
        <w:jc w:val="both"/>
      </w:pPr>
      <w:r w:rsidRPr="00B9144B">
        <w:t>Zgłoszenie powinno zawierać przynajmniej następujące informacje:</w:t>
      </w:r>
    </w:p>
    <w:p w:rsidR="00B9144B" w:rsidRPr="00B9144B" w:rsidRDefault="00267E97" w:rsidP="00B9144B">
      <w:pPr>
        <w:pStyle w:val="Akapitzlist"/>
        <w:numPr>
          <w:ilvl w:val="0"/>
          <w:numId w:val="28"/>
        </w:numPr>
        <w:spacing w:beforeAutospacing="1" w:line="276" w:lineRule="auto"/>
        <w:jc w:val="both"/>
      </w:pPr>
      <w:r w:rsidRPr="00B9144B">
        <w:rPr>
          <w:rFonts w:eastAsia="NSimSun"/>
          <w:lang w:eastAsia="zh-CN" w:bidi="hi-IN"/>
        </w:rPr>
        <w:t>określenia rodzaju zgłoszenia (zewnętrzne);</w:t>
      </w:r>
    </w:p>
    <w:p w:rsidR="00B9144B" w:rsidRPr="00B9144B" w:rsidRDefault="00267E97" w:rsidP="00B9144B">
      <w:pPr>
        <w:pStyle w:val="Akapitzlist"/>
        <w:numPr>
          <w:ilvl w:val="0"/>
          <w:numId w:val="28"/>
        </w:numPr>
        <w:spacing w:beforeAutospacing="1" w:line="276" w:lineRule="auto"/>
        <w:jc w:val="both"/>
      </w:pPr>
      <w:r w:rsidRPr="00B9144B">
        <w:rPr>
          <w:rFonts w:eastAsia="NSimSun"/>
          <w:lang w:eastAsia="zh-CN" w:bidi="hi-IN"/>
        </w:rPr>
        <w:t>szczegółowy opis zgłaszanego naruszenia prawa, w tym, kiedy, gdzie, w jaki sposób doszło do naruszenia prawa;</w:t>
      </w:r>
    </w:p>
    <w:p w:rsidR="00B9144B" w:rsidRPr="00B9144B" w:rsidRDefault="00267E97" w:rsidP="00B9144B">
      <w:pPr>
        <w:pStyle w:val="Akapitzlist"/>
        <w:numPr>
          <w:ilvl w:val="0"/>
          <w:numId w:val="28"/>
        </w:numPr>
        <w:spacing w:beforeAutospacing="1" w:line="276" w:lineRule="auto"/>
        <w:jc w:val="both"/>
      </w:pPr>
      <w:r w:rsidRPr="00B9144B">
        <w:rPr>
          <w:rFonts w:eastAsia="NSimSun"/>
          <w:lang w:eastAsia="zh-CN" w:bidi="hi-IN"/>
        </w:rPr>
        <w:t xml:space="preserve">wskazanie obszaru naruszenia prawa zawartego w </w:t>
      </w:r>
      <w:r>
        <w:t>§ 3 procedury</w:t>
      </w:r>
      <w:r w:rsidRPr="00B9144B">
        <w:rPr>
          <w:rFonts w:eastAsia="NSimSun"/>
          <w:lang w:eastAsia="zh-CN" w:bidi="hi-IN"/>
        </w:rPr>
        <w:t>;</w:t>
      </w:r>
    </w:p>
    <w:p w:rsidR="00B9144B" w:rsidRPr="00B9144B" w:rsidRDefault="00267E97" w:rsidP="00B9144B">
      <w:pPr>
        <w:pStyle w:val="Akapitzlist"/>
        <w:numPr>
          <w:ilvl w:val="0"/>
          <w:numId w:val="28"/>
        </w:numPr>
        <w:spacing w:beforeAutospacing="1" w:line="276" w:lineRule="auto"/>
        <w:jc w:val="both"/>
      </w:pPr>
      <w:r w:rsidRPr="00B9144B">
        <w:rPr>
          <w:rFonts w:eastAsia="NSimSun"/>
          <w:lang w:eastAsia="zh-CN" w:bidi="hi-IN"/>
        </w:rPr>
        <w:t>wskazanie danych osoby, która dokonała, zamierza dokonać naruszenia prawa;</w:t>
      </w:r>
    </w:p>
    <w:p w:rsidR="00B9144B" w:rsidRPr="00B9144B" w:rsidRDefault="00267E97" w:rsidP="00B9144B">
      <w:pPr>
        <w:pStyle w:val="Akapitzlist"/>
        <w:numPr>
          <w:ilvl w:val="0"/>
          <w:numId w:val="28"/>
        </w:numPr>
        <w:spacing w:beforeAutospacing="1" w:line="276" w:lineRule="auto"/>
        <w:jc w:val="both"/>
      </w:pPr>
      <w:r w:rsidRPr="00B9144B">
        <w:rPr>
          <w:rFonts w:eastAsia="NSimSun"/>
          <w:lang w:eastAsia="zh-CN" w:bidi="hi-IN"/>
        </w:rPr>
        <w:t>dowody na poparcie zgłoszenia (jeśli są dostępne);</w:t>
      </w:r>
    </w:p>
    <w:p w:rsidR="00E760A8" w:rsidRDefault="00267E97" w:rsidP="00B9144B">
      <w:pPr>
        <w:pStyle w:val="Akapitzlist"/>
        <w:numPr>
          <w:ilvl w:val="0"/>
          <w:numId w:val="28"/>
        </w:numPr>
        <w:spacing w:beforeAutospacing="1" w:line="276" w:lineRule="auto"/>
        <w:jc w:val="both"/>
      </w:pPr>
      <w:r w:rsidRPr="00B9144B">
        <w:rPr>
          <w:rFonts w:eastAsia="NSimSun"/>
          <w:lang w:eastAsia="zh-CN" w:bidi="hi-IN"/>
        </w:rPr>
        <w:t>w celu otrzymania informacji zwrotnej dotyczącej zgłoszenia</w:t>
      </w:r>
      <w:r w:rsidR="004A323E">
        <w:rPr>
          <w:rFonts w:eastAsia="NSimSun"/>
          <w:lang w:eastAsia="zh-CN" w:bidi="hi-IN"/>
        </w:rPr>
        <w:t xml:space="preserve"> </w:t>
      </w:r>
      <w:r w:rsidRPr="00B9144B">
        <w:rPr>
          <w:rFonts w:eastAsia="NSimSun"/>
          <w:lang w:eastAsia="zh-CN" w:bidi="hi-IN"/>
        </w:rPr>
        <w:t xml:space="preserve">oraz uzyskania informacji o ostatecznym wyniku postępowania wyjaśniającego wszczętego </w:t>
      </w:r>
      <w:r w:rsidR="004A323E">
        <w:rPr>
          <w:rFonts w:eastAsia="NSimSun"/>
          <w:lang w:eastAsia="zh-CN" w:bidi="hi-IN"/>
        </w:rPr>
        <w:br/>
      </w:r>
      <w:r w:rsidRPr="00B9144B">
        <w:rPr>
          <w:rFonts w:eastAsia="NSimSun"/>
          <w:lang w:eastAsia="zh-CN" w:bidi="hi-IN"/>
        </w:rPr>
        <w:lastRenderedPageBreak/>
        <w:t xml:space="preserve">w związku z dokonanym zgłoszeniem </w:t>
      </w:r>
      <w:r w:rsidR="00FF6566">
        <w:rPr>
          <w:rFonts w:eastAsia="NSimSun"/>
          <w:lang w:eastAsia="zh-CN" w:bidi="hi-IN"/>
        </w:rPr>
        <w:t>s</w:t>
      </w:r>
      <w:r w:rsidRPr="00B9144B">
        <w:rPr>
          <w:rFonts w:eastAsia="NSimSun"/>
          <w:lang w:eastAsia="zh-CN" w:bidi="hi-IN"/>
        </w:rPr>
        <w:t>ygnalista wskazuje swoje dane, tj. imię, nazwisko oraz adres do kontaktu.</w:t>
      </w:r>
    </w:p>
    <w:p w:rsidR="00E760A8" w:rsidRDefault="00267E97" w:rsidP="00B9144B">
      <w:pPr>
        <w:pStyle w:val="Akapitzlist"/>
        <w:numPr>
          <w:ilvl w:val="0"/>
          <w:numId w:val="27"/>
        </w:numPr>
        <w:suppressAutoHyphens/>
        <w:spacing w:line="276" w:lineRule="auto"/>
        <w:jc w:val="both"/>
      </w:pPr>
      <w:r w:rsidRPr="00B9144B">
        <w:rPr>
          <w:rFonts w:eastAsia="NSimSun"/>
          <w:lang w:eastAsia="zh-CN" w:bidi="hi-IN"/>
        </w:rPr>
        <w:t xml:space="preserve">Zgłoszenie może być dokonane </w:t>
      </w:r>
      <w:r w:rsidRPr="00B9144B">
        <w:rPr>
          <w:rFonts w:eastAsia="NSimSun"/>
          <w:b/>
          <w:bCs/>
          <w:lang w:eastAsia="zh-CN" w:bidi="hi-IN"/>
        </w:rPr>
        <w:t>wyłącznie w dobrej wierze</w:t>
      </w:r>
      <w:r w:rsidRPr="00B9144B">
        <w:rPr>
          <w:rFonts w:eastAsia="NSimSun"/>
          <w:lang w:eastAsia="zh-CN" w:bidi="hi-IN"/>
        </w:rPr>
        <w:t>. Osoba dokonująca zgłoszenia wiedząc, że do naruszenia prawa nie doszło podlega grzywnie, karze ograniczenia wolności lub pozbawienia wolności do lat 2 (art. 57 Ustawy).</w:t>
      </w:r>
    </w:p>
    <w:p w:rsidR="00E760A8" w:rsidRDefault="00267E97" w:rsidP="00B9144B">
      <w:pPr>
        <w:numPr>
          <w:ilvl w:val="0"/>
          <w:numId w:val="27"/>
        </w:numPr>
        <w:tabs>
          <w:tab w:val="left" w:pos="390"/>
        </w:tabs>
        <w:suppressAutoHyphens/>
        <w:spacing w:line="276" w:lineRule="auto"/>
        <w:ind w:left="397" w:firstLine="0"/>
        <w:contextualSpacing/>
        <w:jc w:val="both"/>
      </w:pPr>
      <w:r>
        <w:rPr>
          <w:rFonts w:eastAsia="NSimSun"/>
          <w:lang w:eastAsia="zh-CN" w:bidi="hi-IN"/>
        </w:rPr>
        <w:t xml:space="preserve">Zgłoszenia </w:t>
      </w:r>
      <w:r>
        <w:rPr>
          <w:rFonts w:eastAsia="NSimSun"/>
          <w:b/>
          <w:bCs/>
          <w:color w:val="000000"/>
          <w:lang w:eastAsia="zh-CN" w:bidi="hi-IN"/>
        </w:rPr>
        <w:t>anonimowe</w:t>
      </w:r>
      <w:r>
        <w:rPr>
          <w:rFonts w:eastAsia="NSimSun"/>
          <w:lang w:eastAsia="zh-CN" w:bidi="hi-IN"/>
        </w:rPr>
        <w:t xml:space="preserve"> nie są rozpatrywane w trybie Ustawy.</w:t>
      </w:r>
    </w:p>
    <w:p w:rsidR="00E760A8" w:rsidRDefault="00267E97" w:rsidP="00B9144B">
      <w:pPr>
        <w:numPr>
          <w:ilvl w:val="0"/>
          <w:numId w:val="27"/>
        </w:numPr>
        <w:suppressAutoHyphens/>
        <w:spacing w:line="276" w:lineRule="auto"/>
        <w:ind w:left="397" w:firstLine="0"/>
        <w:contextualSpacing/>
        <w:jc w:val="both"/>
      </w:pPr>
      <w:r>
        <w:rPr>
          <w:rFonts w:eastAsia="NSimSun"/>
          <w:lang w:eastAsia="zh-CN" w:bidi="hi-IN"/>
        </w:rPr>
        <w:t>Zgłoszenie jest rejestrowane w rejestrze zgłoszeń zewnętrznych, który zawiera następujące dane:</w:t>
      </w:r>
    </w:p>
    <w:p w:rsidR="00E760A8" w:rsidRPr="00B9144B" w:rsidRDefault="00267E97" w:rsidP="00B9144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18" w:hanging="284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B9144B">
        <w:rPr>
          <w:rFonts w:eastAsia="NSimSun"/>
          <w:color w:val="auto"/>
          <w:kern w:val="1"/>
          <w:lang w:eastAsia="zh-CN" w:bidi="hi-IN"/>
        </w:rPr>
        <w:t>numer zgłoszenia;</w:t>
      </w:r>
    </w:p>
    <w:p w:rsidR="00E760A8" w:rsidRPr="00B9144B" w:rsidRDefault="00267E97" w:rsidP="00B9144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18" w:hanging="284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B9144B">
        <w:rPr>
          <w:rFonts w:eastAsia="NSimSun"/>
          <w:color w:val="auto"/>
          <w:kern w:val="1"/>
          <w:lang w:eastAsia="zh-CN" w:bidi="hi-IN"/>
        </w:rPr>
        <w:t>przedmiot naruszenia prawa;</w:t>
      </w:r>
    </w:p>
    <w:p w:rsidR="00E760A8" w:rsidRPr="00B9144B" w:rsidRDefault="00267E97" w:rsidP="00B9144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18" w:hanging="284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B9144B">
        <w:rPr>
          <w:rFonts w:eastAsia="NSimSun"/>
          <w:color w:val="auto"/>
          <w:kern w:val="1"/>
          <w:lang w:eastAsia="zh-CN" w:bidi="hi-IN"/>
        </w:rPr>
        <w:t xml:space="preserve">dane osobowe </w:t>
      </w:r>
      <w:r w:rsidR="00FF6566">
        <w:rPr>
          <w:rFonts w:eastAsia="NSimSun"/>
          <w:color w:val="auto"/>
          <w:kern w:val="1"/>
          <w:lang w:eastAsia="zh-CN" w:bidi="hi-IN"/>
        </w:rPr>
        <w:t>s</w:t>
      </w:r>
      <w:r w:rsidRPr="00B9144B">
        <w:rPr>
          <w:rFonts w:eastAsia="NSimSun"/>
          <w:color w:val="auto"/>
          <w:kern w:val="1"/>
          <w:lang w:eastAsia="zh-CN" w:bidi="hi-IN"/>
        </w:rPr>
        <w:t xml:space="preserve">ygnalisty oraz osoby, której dotyczy zgłoszenie, niezbędne </w:t>
      </w:r>
      <w:r w:rsidR="00B9144B">
        <w:rPr>
          <w:rFonts w:eastAsia="NSimSun"/>
          <w:color w:val="auto"/>
          <w:kern w:val="1"/>
          <w:lang w:eastAsia="zh-CN" w:bidi="hi-IN"/>
        </w:rPr>
        <w:br/>
      </w:r>
      <w:r w:rsidRPr="00B9144B">
        <w:rPr>
          <w:rFonts w:eastAsia="NSimSun"/>
          <w:color w:val="auto"/>
          <w:kern w:val="1"/>
          <w:lang w:eastAsia="zh-CN" w:bidi="hi-IN"/>
        </w:rPr>
        <w:t>do identyfikacji tych osób;</w:t>
      </w:r>
    </w:p>
    <w:p w:rsidR="00E760A8" w:rsidRPr="00B9144B" w:rsidRDefault="00267E97" w:rsidP="00B9144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18" w:hanging="284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B9144B">
        <w:rPr>
          <w:rFonts w:eastAsia="NSimSun"/>
          <w:color w:val="auto"/>
          <w:kern w:val="1"/>
          <w:lang w:eastAsia="zh-CN" w:bidi="hi-IN"/>
        </w:rPr>
        <w:t>datę dokonania zgłoszenia;</w:t>
      </w:r>
    </w:p>
    <w:p w:rsidR="00E760A8" w:rsidRPr="00B9144B" w:rsidRDefault="00267E97" w:rsidP="00B9144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18" w:hanging="284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B9144B">
        <w:rPr>
          <w:rFonts w:eastAsia="NSimSun"/>
          <w:color w:val="auto"/>
          <w:kern w:val="1"/>
          <w:lang w:eastAsia="zh-CN" w:bidi="hi-IN"/>
        </w:rPr>
        <w:t>informację o podjętych działaniach następczych;</w:t>
      </w:r>
    </w:p>
    <w:p w:rsidR="00E760A8" w:rsidRPr="00B9144B" w:rsidRDefault="00267E97" w:rsidP="00B9144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18" w:hanging="284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B9144B">
        <w:rPr>
          <w:rFonts w:eastAsia="NSimSun"/>
          <w:color w:val="auto"/>
          <w:kern w:val="1"/>
          <w:lang w:eastAsia="zh-CN" w:bidi="hi-IN"/>
        </w:rPr>
        <w:t>informację o wydaniu zaświadczenia, o którym mowa art. 38 Ustawy;</w:t>
      </w:r>
    </w:p>
    <w:p w:rsidR="00E760A8" w:rsidRPr="00B9144B" w:rsidRDefault="00267E97" w:rsidP="00B9144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18" w:hanging="284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B9144B">
        <w:rPr>
          <w:rFonts w:eastAsia="NSimSun"/>
          <w:color w:val="auto"/>
          <w:kern w:val="1"/>
          <w:lang w:eastAsia="zh-CN" w:bidi="hi-IN"/>
        </w:rPr>
        <w:t>datę zakończenia sprawy;</w:t>
      </w:r>
    </w:p>
    <w:p w:rsidR="00E760A8" w:rsidRPr="00B9144B" w:rsidRDefault="00267E97" w:rsidP="00B9144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18" w:hanging="284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B9144B">
        <w:rPr>
          <w:rFonts w:eastAsia="NSimSun"/>
          <w:color w:val="auto"/>
          <w:kern w:val="1"/>
          <w:lang w:eastAsia="zh-CN" w:bidi="hi-IN"/>
        </w:rPr>
        <w:t>informacje o niepodejmowaniu dalszych działań, o których mowa w art. 40 ust. 2 Ustawy;</w:t>
      </w:r>
    </w:p>
    <w:p w:rsidR="00E760A8" w:rsidRPr="00B9144B" w:rsidRDefault="00267E97" w:rsidP="00B9144B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18" w:hanging="284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B9144B">
        <w:rPr>
          <w:rFonts w:eastAsia="NSimSun"/>
          <w:color w:val="auto"/>
          <w:kern w:val="1"/>
          <w:lang w:eastAsia="zh-CN" w:bidi="hi-IN"/>
        </w:rPr>
        <w:t>szacunkową szkodę majątkową, jeżeli została stwierdzona oraz kwoty odzyskane w wyniku postępowań dotyczących naruszenia, które było przedmiotem zgłoszenia.</w:t>
      </w:r>
    </w:p>
    <w:p w:rsidR="00E760A8" w:rsidRDefault="00267E97" w:rsidP="00B9144B">
      <w:pPr>
        <w:pStyle w:val="Akapitzlist"/>
        <w:numPr>
          <w:ilvl w:val="0"/>
          <w:numId w:val="27"/>
        </w:numPr>
        <w:suppressAutoHyphens/>
        <w:spacing w:line="276" w:lineRule="auto"/>
        <w:jc w:val="both"/>
      </w:pPr>
      <w:r>
        <w:rPr>
          <w:rFonts w:eastAsia="NSimSun"/>
          <w:lang w:eastAsia="zh-CN" w:bidi="hi-IN"/>
        </w:rPr>
        <w:t xml:space="preserve">Dane osobowe oraz pozostałe informacje zawarte w rejestrze zgłoszeń zewnętrznych </w:t>
      </w:r>
      <w:r w:rsidR="001A3BD2">
        <w:rPr>
          <w:rFonts w:eastAsia="NSimSun"/>
          <w:lang w:eastAsia="zh-CN" w:bidi="hi-IN"/>
        </w:rPr>
        <w:br/>
      </w:r>
      <w:r>
        <w:rPr>
          <w:rFonts w:eastAsia="NSimSun"/>
          <w:lang w:eastAsia="zh-CN" w:bidi="hi-IN"/>
        </w:rPr>
        <w:t>są przechowywane przez okres 3 lat po zakończeniu roku kalendarzowego, w którym zakończono działania następcze, lub po zakończeniu postępowań zainicjowanych tymi działaniami;</w:t>
      </w:r>
    </w:p>
    <w:p w:rsidR="00E760A8" w:rsidRDefault="00267E97" w:rsidP="00B9144B">
      <w:pPr>
        <w:pStyle w:val="Akapitzlist"/>
        <w:numPr>
          <w:ilvl w:val="0"/>
          <w:numId w:val="27"/>
        </w:numPr>
        <w:suppressAutoHyphens/>
        <w:spacing w:line="276" w:lineRule="auto"/>
        <w:jc w:val="both"/>
      </w:pPr>
      <w:r w:rsidRPr="00B9144B">
        <w:rPr>
          <w:rFonts w:eastAsia="NSimSun"/>
          <w:lang w:eastAsia="zh-CN" w:bidi="hi-IN"/>
        </w:rPr>
        <w:t xml:space="preserve">Za prowadzenie Rejestru Zgłoszeń odpowiada </w:t>
      </w:r>
      <w:r w:rsidR="00FF6566">
        <w:rPr>
          <w:rFonts w:eastAsia="NSimSun"/>
          <w:bCs/>
          <w:lang w:eastAsia="zh-CN" w:bidi="hi-IN"/>
        </w:rPr>
        <w:t>o</w:t>
      </w:r>
      <w:r w:rsidRPr="001A3BD2">
        <w:rPr>
          <w:rFonts w:eastAsia="NSimSun"/>
          <w:bCs/>
          <w:lang w:eastAsia="zh-CN" w:bidi="hi-IN"/>
        </w:rPr>
        <w:t>soba uprawniona do przyjmowania zgłoszeń naruszeń prawa.</w:t>
      </w:r>
    </w:p>
    <w:p w:rsidR="00E760A8" w:rsidRDefault="00267E97">
      <w:pPr>
        <w:spacing w:beforeAutospacing="1" w:line="360" w:lineRule="auto"/>
        <w:jc w:val="both"/>
      </w:pPr>
      <w:r>
        <w:rPr>
          <w:b/>
          <w:bCs/>
        </w:rPr>
        <w:t>§ 7. Działania następcze</w:t>
      </w:r>
    </w:p>
    <w:p w:rsidR="00E760A8" w:rsidRPr="00173BC3" w:rsidRDefault="00267E97" w:rsidP="00173BC3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Zgłoszenia naruszeń prawa są przyjmowane i weryfikowane przez </w:t>
      </w:r>
      <w:r w:rsidR="00FF6566">
        <w:rPr>
          <w:rFonts w:eastAsia="NSimSun"/>
          <w:bCs/>
          <w:color w:val="auto"/>
          <w:kern w:val="1"/>
          <w:lang w:eastAsia="zh-CN" w:bidi="hi-IN"/>
        </w:rPr>
        <w:t>o</w:t>
      </w:r>
      <w:r w:rsidRPr="00173BC3">
        <w:rPr>
          <w:rFonts w:eastAsia="NSimSun"/>
          <w:bCs/>
          <w:color w:val="auto"/>
          <w:kern w:val="1"/>
          <w:lang w:eastAsia="zh-CN" w:bidi="hi-IN"/>
        </w:rPr>
        <w:t>sobę uprawnioną do przyjmowania zgłoszeń naruszeń prawa.</w:t>
      </w:r>
    </w:p>
    <w:p w:rsidR="00E760A8" w:rsidRPr="00173BC3" w:rsidRDefault="00267E97" w:rsidP="00173BC3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W ramach czynności, organ może zbierać dodatkowe informacje, w tym zwrócić </w:t>
      </w:r>
      <w:r w:rsidR="004A323E">
        <w:rPr>
          <w:rFonts w:eastAsia="NSimSun"/>
          <w:bCs/>
          <w:color w:val="auto"/>
          <w:kern w:val="1"/>
          <w:lang w:eastAsia="zh-CN" w:bidi="hi-IN"/>
        </w:rPr>
        <w:br/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się do </w:t>
      </w:r>
      <w:r w:rsidR="00FF6566">
        <w:rPr>
          <w:rFonts w:eastAsia="NSimSun"/>
          <w:bCs/>
          <w:color w:val="auto"/>
          <w:kern w:val="1"/>
          <w:lang w:eastAsia="zh-CN" w:bidi="hi-IN"/>
        </w:rPr>
        <w:t>s</w:t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ygnalisty, na podany adres do kontaktu, o wyjaśnienia lub dodatkowe informacje, jakie mogą być w posiadaniu </w:t>
      </w:r>
      <w:r w:rsidR="00FF6566">
        <w:rPr>
          <w:rFonts w:eastAsia="NSimSun"/>
          <w:bCs/>
          <w:color w:val="auto"/>
          <w:kern w:val="1"/>
          <w:lang w:eastAsia="zh-CN" w:bidi="hi-IN"/>
        </w:rPr>
        <w:t>s</w:t>
      </w:r>
      <w:r w:rsidRPr="00173BC3">
        <w:rPr>
          <w:rFonts w:eastAsia="NSimSun"/>
          <w:bCs/>
          <w:color w:val="auto"/>
          <w:kern w:val="1"/>
          <w:lang w:eastAsia="zh-CN" w:bidi="hi-IN"/>
        </w:rPr>
        <w:t>ygnalisty.</w:t>
      </w:r>
    </w:p>
    <w:p w:rsidR="00E760A8" w:rsidRPr="00173BC3" w:rsidRDefault="00267E97" w:rsidP="00173BC3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Jeżeli wstępna weryfikacja wykaże, że zgłoszenie nie dotyczy naruszenia prawa, organ poinformuje osobę dokonującą zgłoszenia o odstąpieniu od jego rozpatrywania </w:t>
      </w:r>
      <w:r w:rsidR="004A323E">
        <w:rPr>
          <w:rFonts w:eastAsia="NSimSun"/>
          <w:bCs/>
          <w:color w:val="auto"/>
          <w:kern w:val="1"/>
          <w:lang w:eastAsia="zh-CN" w:bidi="hi-IN"/>
        </w:rPr>
        <w:br/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oraz poda przyczynę tej decyzji. Dodatkowo, w odpowiedzi organ może </w:t>
      </w:r>
      <w:r w:rsidR="004A323E">
        <w:rPr>
          <w:rFonts w:eastAsia="NSimSun"/>
          <w:bCs/>
          <w:color w:val="auto"/>
          <w:kern w:val="1"/>
          <w:lang w:eastAsia="zh-CN" w:bidi="hi-IN"/>
        </w:rPr>
        <w:br/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wskazać odpowiednią procedurę przewidzianą w odrębnych przepisach oraz, jeśli jest </w:t>
      </w:r>
      <w:r w:rsidR="00173BC3">
        <w:rPr>
          <w:rFonts w:eastAsia="NSimSun"/>
          <w:bCs/>
          <w:color w:val="auto"/>
          <w:kern w:val="1"/>
          <w:lang w:eastAsia="zh-CN" w:bidi="hi-IN"/>
        </w:rPr>
        <w:br/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to możliwe, wskazać właściwy organ do rozpoznania sprawy. </w:t>
      </w:r>
    </w:p>
    <w:p w:rsidR="00E760A8" w:rsidRPr="00173BC3" w:rsidRDefault="00267E97" w:rsidP="00173BC3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W przypadku, gdy wstępna ocena zgłoszenia wykaże, że zawiera ono informacje, które na mocy odrębnych przepisów podlegają przekazaniu do odpowiednich instytucji, organów lub jednostek organizacyjnych Unii Europejskiej, </w:t>
      </w:r>
      <w:r w:rsidR="00FF6566">
        <w:rPr>
          <w:rFonts w:eastAsia="NSimSun"/>
          <w:bCs/>
          <w:color w:val="auto"/>
          <w:kern w:val="1"/>
          <w:lang w:eastAsia="zh-CN" w:bidi="hi-IN"/>
        </w:rPr>
        <w:t>o</w:t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soba uprawniona </w:t>
      </w:r>
      <w:r w:rsidR="004A323E">
        <w:rPr>
          <w:rFonts w:eastAsia="NSimSun"/>
          <w:bCs/>
          <w:color w:val="auto"/>
          <w:kern w:val="1"/>
          <w:lang w:eastAsia="zh-CN" w:bidi="hi-IN"/>
        </w:rPr>
        <w:br/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do przyjmowania zgłoszeń naruszeń prawa realizuje obowiązek określony w art. 39 </w:t>
      </w:r>
      <w:r w:rsidR="006C605F">
        <w:rPr>
          <w:rFonts w:eastAsia="NSimSun"/>
          <w:bCs/>
          <w:color w:val="auto"/>
          <w:kern w:val="1"/>
          <w:lang w:eastAsia="zh-CN" w:bidi="hi-IN"/>
        </w:rPr>
        <w:br/>
      </w:r>
      <w:r w:rsidRPr="00173BC3">
        <w:rPr>
          <w:rFonts w:eastAsia="NSimSun"/>
          <w:bCs/>
          <w:color w:val="auto"/>
          <w:kern w:val="1"/>
          <w:lang w:eastAsia="zh-CN" w:bidi="hi-IN"/>
        </w:rPr>
        <w:t>ust. 4 Ustawy.</w:t>
      </w:r>
    </w:p>
    <w:p w:rsidR="00E760A8" w:rsidRPr="00173BC3" w:rsidRDefault="00267E97" w:rsidP="00173BC3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173BC3">
        <w:rPr>
          <w:rFonts w:eastAsia="NSimSun"/>
          <w:bCs/>
          <w:color w:val="auto"/>
          <w:kern w:val="1"/>
          <w:lang w:eastAsia="zh-CN" w:bidi="hi-IN"/>
        </w:rPr>
        <w:lastRenderedPageBreak/>
        <w:t xml:space="preserve">Jeżeli wstępna weryfikacja zgłoszenia wykaże, że Komendant Komisariatu Wodnego Policji w Gdańsku jest właściwym organem do jego rozpatrzenia, </w:t>
      </w:r>
      <w:r w:rsidR="00FF6566">
        <w:rPr>
          <w:rFonts w:eastAsia="NSimSun"/>
          <w:bCs/>
          <w:color w:val="auto"/>
          <w:kern w:val="1"/>
          <w:lang w:eastAsia="zh-CN" w:bidi="hi-IN"/>
        </w:rPr>
        <w:t>o</w:t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soba uprawniona </w:t>
      </w:r>
      <w:r w:rsidR="00D63959">
        <w:rPr>
          <w:rFonts w:eastAsia="NSimSun"/>
          <w:bCs/>
          <w:color w:val="auto"/>
          <w:kern w:val="1"/>
          <w:lang w:eastAsia="zh-CN" w:bidi="hi-IN"/>
        </w:rPr>
        <w:br/>
      </w:r>
      <w:r w:rsidRPr="00173BC3">
        <w:rPr>
          <w:rFonts w:eastAsia="NSimSun"/>
          <w:bCs/>
          <w:color w:val="auto"/>
          <w:kern w:val="1"/>
          <w:lang w:eastAsia="zh-CN" w:bidi="hi-IN"/>
        </w:rPr>
        <w:t>do przyjmowania zgłoszeń naruszeń prawa przekaże sygnaliście potwierdzenie przyjęcia zgłoszenia w terminie 7 dni od jego otrzymania,</w:t>
      </w:r>
      <w:r w:rsidR="00173BC3">
        <w:rPr>
          <w:rFonts w:eastAsia="NSimSun"/>
          <w:bCs/>
          <w:color w:val="auto"/>
          <w:kern w:val="1"/>
          <w:lang w:eastAsia="zh-CN" w:bidi="hi-IN"/>
        </w:rPr>
        <w:t xml:space="preserve"> </w:t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o ile organ nie otrzymał sprzeciwu na wysłanie potwierdzenia. </w:t>
      </w:r>
      <w:r w:rsidR="00584FFF" w:rsidRPr="00584FFF">
        <w:rPr>
          <w:rFonts w:eastAsia="NSimSun"/>
          <w:bCs/>
          <w:color w:val="auto"/>
          <w:kern w:val="1"/>
          <w:lang w:eastAsia="zh-CN" w:bidi="hi-IN"/>
        </w:rPr>
        <w:t>Potwierdzenie przyjęcia lub odrzucenia zgłoszenia</w:t>
      </w:r>
      <w:r w:rsidR="00584FFF">
        <w:rPr>
          <w:rFonts w:eastAsia="NSimSun"/>
          <w:bCs/>
          <w:color w:val="auto"/>
          <w:kern w:val="1"/>
          <w:lang w:eastAsia="zh-CN" w:bidi="hi-IN"/>
        </w:rPr>
        <w:t xml:space="preserve"> stanowi załącznik nr 3 do procedury.</w:t>
      </w:r>
    </w:p>
    <w:p w:rsidR="00E760A8" w:rsidRPr="00173BC3" w:rsidRDefault="00267E97" w:rsidP="00173BC3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Organ nie przekaże informacji o przyjęciu zgłoszenia, jeśli będzie miał uzasadnione podstawy, by sądzić, że mogłoby to zagrozić ochronie poufności tożsamości </w:t>
      </w:r>
      <w:r w:rsidR="00FF6566">
        <w:rPr>
          <w:rFonts w:eastAsia="NSimSun"/>
          <w:bCs/>
          <w:color w:val="auto"/>
          <w:kern w:val="1"/>
          <w:lang w:eastAsia="zh-CN" w:bidi="hi-IN"/>
        </w:rPr>
        <w:t>s</w:t>
      </w:r>
      <w:r w:rsidRPr="00173BC3">
        <w:rPr>
          <w:rFonts w:eastAsia="NSimSun"/>
          <w:bCs/>
          <w:color w:val="auto"/>
          <w:kern w:val="1"/>
          <w:lang w:eastAsia="zh-CN" w:bidi="hi-IN"/>
        </w:rPr>
        <w:t>ygnalisty. Adnotację taką umieszcza się w aktach sprawy.</w:t>
      </w:r>
    </w:p>
    <w:p w:rsidR="00E760A8" w:rsidRPr="00173BC3" w:rsidRDefault="00267E97" w:rsidP="00173BC3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W przypadku, gdy zgłoszenie dotyczy naruszeń prawa w dziedzinie nienależącej </w:t>
      </w:r>
      <w:r w:rsidR="00173BC3">
        <w:rPr>
          <w:rFonts w:eastAsia="NSimSun"/>
          <w:bCs/>
          <w:color w:val="auto"/>
          <w:kern w:val="1"/>
          <w:lang w:eastAsia="zh-CN" w:bidi="hi-IN"/>
        </w:rPr>
        <w:br/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do zakresu działania organu, organ przekaże je niezwłocznie, nie później jednak </w:t>
      </w:r>
      <w:r w:rsidR="00173BC3">
        <w:rPr>
          <w:rFonts w:eastAsia="NSimSun"/>
          <w:bCs/>
          <w:color w:val="auto"/>
          <w:kern w:val="1"/>
          <w:lang w:eastAsia="zh-CN" w:bidi="hi-IN"/>
        </w:rPr>
        <w:br/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niż w terminie 14 dni od dnia dokonania zgłoszenia, a w uzasadnionych przypadkach – nie później niż w terminie 30 dni, do organu publicznego właściwego do podjęcia działań następczych. </w:t>
      </w:r>
    </w:p>
    <w:p w:rsidR="00E760A8" w:rsidRPr="00173BC3" w:rsidRDefault="00267E97" w:rsidP="00173BC3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Organ może odstąpić od podjęcia działań następczych w przypadku, gdy zgłoszenie dotyczy sprawy, która była już przedmiotem wcześniejszego zgłoszenia (od tego samego lub innego </w:t>
      </w:r>
      <w:r w:rsidR="00FF6566">
        <w:rPr>
          <w:rFonts w:eastAsia="NSimSun"/>
          <w:bCs/>
          <w:color w:val="auto"/>
          <w:kern w:val="1"/>
          <w:lang w:eastAsia="zh-CN" w:bidi="hi-IN"/>
        </w:rPr>
        <w:t>s</w:t>
      </w:r>
      <w:r w:rsidRPr="00173BC3">
        <w:rPr>
          <w:rFonts w:eastAsia="NSimSun"/>
          <w:bCs/>
          <w:color w:val="auto"/>
          <w:kern w:val="1"/>
          <w:lang w:eastAsia="zh-CN" w:bidi="hi-IN"/>
        </w:rPr>
        <w:t>ygnalisty), i nie zawiera, w porównaniu z wcześniejszym zgłoszeniem, istotnych bądź nowych informacji dotyczących naruszenia prawa.</w:t>
      </w:r>
      <w:r w:rsidRPr="00173BC3">
        <w:rPr>
          <w:rFonts w:eastAsia="NSimSun"/>
          <w:bCs/>
          <w:color w:val="auto"/>
          <w:kern w:val="1"/>
          <w:lang w:eastAsia="zh-CN" w:bidi="hi-IN"/>
        </w:rPr>
        <w:br/>
        <w:t>W takiej sytuacji organ poinformuje zgłaszającego o odstąpieniu od działań.</w:t>
      </w:r>
      <w:r w:rsidRPr="00173BC3">
        <w:rPr>
          <w:rFonts w:eastAsia="NSimSun"/>
          <w:bCs/>
          <w:color w:val="auto"/>
          <w:kern w:val="1"/>
          <w:lang w:eastAsia="zh-CN" w:bidi="hi-IN"/>
        </w:rPr>
        <w:br/>
        <w:t>W przypadku kolejnych zgłoszeń dotyczących tej samej sprawy organ może pozostawić je bez rozpoznania i bez przekazywania informacji zwrotnej.</w:t>
      </w:r>
    </w:p>
    <w:p w:rsidR="00E760A8" w:rsidRPr="00173BC3" w:rsidRDefault="00267E97" w:rsidP="00173BC3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>
        <w:rPr>
          <w:rFonts w:eastAsia="NSimSun"/>
          <w:bCs/>
          <w:color w:val="auto"/>
          <w:kern w:val="1"/>
          <w:lang w:eastAsia="zh-CN" w:bidi="hi-IN"/>
        </w:rPr>
        <w:t>Potwierdzenie</w:t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 o przyjęci</w:t>
      </w:r>
      <w:r>
        <w:rPr>
          <w:rFonts w:eastAsia="NSimSun"/>
          <w:bCs/>
          <w:color w:val="auto"/>
          <w:kern w:val="1"/>
          <w:lang w:eastAsia="zh-CN" w:bidi="hi-IN"/>
        </w:rPr>
        <w:t>a</w:t>
      </w:r>
      <w:r w:rsidRPr="00173BC3">
        <w:rPr>
          <w:rFonts w:eastAsia="NSimSun"/>
          <w:bCs/>
          <w:color w:val="auto"/>
          <w:kern w:val="1"/>
          <w:lang w:eastAsia="zh-CN" w:bidi="hi-IN"/>
        </w:rPr>
        <w:t>, przekazani</w:t>
      </w:r>
      <w:r>
        <w:rPr>
          <w:rFonts w:eastAsia="NSimSun"/>
          <w:bCs/>
          <w:color w:val="auto"/>
          <w:kern w:val="1"/>
          <w:lang w:eastAsia="zh-CN" w:bidi="hi-IN"/>
        </w:rPr>
        <w:t>a</w:t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 oraz odrzuceni</w:t>
      </w:r>
      <w:r>
        <w:rPr>
          <w:rFonts w:eastAsia="NSimSun"/>
          <w:bCs/>
          <w:color w:val="auto"/>
          <w:kern w:val="1"/>
          <w:lang w:eastAsia="zh-CN" w:bidi="hi-IN"/>
        </w:rPr>
        <w:t>a</w:t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 zgłoszenia stanowi załącznik </w:t>
      </w:r>
      <w:r w:rsidR="00173BC3">
        <w:rPr>
          <w:rFonts w:eastAsia="NSimSun"/>
          <w:bCs/>
          <w:color w:val="auto"/>
          <w:kern w:val="1"/>
          <w:lang w:eastAsia="zh-CN" w:bidi="hi-IN"/>
        </w:rPr>
        <w:br/>
      </w:r>
      <w:r w:rsidRPr="00173BC3">
        <w:rPr>
          <w:rFonts w:eastAsia="NSimSun"/>
          <w:bCs/>
          <w:color w:val="auto"/>
          <w:kern w:val="1"/>
          <w:lang w:eastAsia="zh-CN" w:bidi="hi-IN"/>
        </w:rPr>
        <w:t>nr 3 do procedury.</w:t>
      </w:r>
    </w:p>
    <w:p w:rsidR="00E760A8" w:rsidRPr="00173BC3" w:rsidRDefault="00267E97" w:rsidP="00173BC3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bCs/>
          <w:color w:val="auto"/>
          <w:kern w:val="1"/>
          <w:lang w:eastAsia="zh-CN" w:bidi="hi-IN"/>
        </w:rPr>
      </w:pPr>
      <w:r w:rsidRPr="00173BC3">
        <w:rPr>
          <w:rFonts w:eastAsia="NSimSun"/>
          <w:bCs/>
          <w:color w:val="auto"/>
          <w:kern w:val="1"/>
          <w:lang w:eastAsia="zh-CN" w:bidi="hi-IN"/>
        </w:rPr>
        <w:t>Zgłoszenia zakwalifikowane jako zewnętrzne zgłoszenia naruszeń prawa organ odnotowuje w rejestrze zgłoszeń zewnętrznych, którego wzór stanowi załącznik</w:t>
      </w:r>
      <w:r w:rsidRPr="00173BC3">
        <w:rPr>
          <w:rFonts w:eastAsia="NSimSun"/>
          <w:bCs/>
          <w:color w:val="auto"/>
          <w:kern w:val="1"/>
          <w:lang w:eastAsia="zh-CN" w:bidi="hi-IN"/>
        </w:rPr>
        <w:br/>
        <w:t>nr 4 do procedury.</w:t>
      </w:r>
    </w:p>
    <w:p w:rsidR="00E760A8" w:rsidRDefault="00267E97" w:rsidP="00173BC3">
      <w:pPr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</w:pP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Organ przekaże </w:t>
      </w:r>
      <w:r w:rsidR="00FF6566">
        <w:rPr>
          <w:rFonts w:eastAsia="NSimSun"/>
          <w:bCs/>
          <w:color w:val="auto"/>
          <w:kern w:val="1"/>
          <w:lang w:eastAsia="zh-CN" w:bidi="hi-IN"/>
        </w:rPr>
        <w:t>s</w:t>
      </w:r>
      <w:r w:rsidRPr="00173BC3">
        <w:rPr>
          <w:rFonts w:eastAsia="NSimSun"/>
          <w:bCs/>
          <w:color w:val="auto"/>
          <w:kern w:val="1"/>
          <w:lang w:eastAsia="zh-CN" w:bidi="hi-IN"/>
        </w:rPr>
        <w:t xml:space="preserve">ygnaliście informację zwrotną w terminie nieprzekraczającym </w:t>
      </w:r>
      <w:r w:rsidRPr="00173BC3">
        <w:rPr>
          <w:rFonts w:eastAsia="NSimSun"/>
          <w:bCs/>
          <w:color w:val="auto"/>
          <w:kern w:val="1"/>
          <w:lang w:eastAsia="zh-CN" w:bidi="hi-IN"/>
        </w:rPr>
        <w:br/>
        <w:t>3 miesięcy od dnia przyjęcia zgłoszenia, a w uzasadnionych przypadkach w terminie nieprzekraczającym 6 miesięcy od dnia przyjęcia zgłoszenia</w:t>
      </w:r>
      <w:r>
        <w:rPr>
          <w:rFonts w:eastAsia="NSimSun"/>
          <w:lang w:eastAsia="zh-CN" w:bidi="hi-IN"/>
        </w:rPr>
        <w:t>.</w:t>
      </w:r>
    </w:p>
    <w:p w:rsidR="00E760A8" w:rsidRDefault="00E760A8">
      <w:pPr>
        <w:pStyle w:val="Akapitzlist"/>
        <w:spacing w:line="276" w:lineRule="auto"/>
        <w:ind w:left="0"/>
        <w:jc w:val="both"/>
        <w:rPr>
          <w:rFonts w:eastAsia="NSimSun"/>
          <w:lang w:eastAsia="zh-CN" w:bidi="hi-IN"/>
        </w:rPr>
      </w:pPr>
    </w:p>
    <w:p w:rsidR="00E760A8" w:rsidRDefault="00267E97" w:rsidP="0036195E">
      <w:pPr>
        <w:spacing w:line="360" w:lineRule="auto"/>
        <w:contextualSpacing/>
        <w:jc w:val="both"/>
      </w:pPr>
      <w:r>
        <w:rPr>
          <w:b/>
          <w:bCs/>
        </w:rPr>
        <w:t>§ 8. Sposób postępowania ze zgłoszeniami zewnętrznymi</w:t>
      </w:r>
    </w:p>
    <w:p w:rsidR="00E760A8" w:rsidRDefault="00267E97">
      <w:pPr>
        <w:pStyle w:val="Akapitzlist"/>
        <w:numPr>
          <w:ilvl w:val="0"/>
          <w:numId w:val="17"/>
        </w:numPr>
        <w:spacing w:line="276" w:lineRule="auto"/>
        <w:jc w:val="both"/>
      </w:pPr>
      <w:r>
        <w:t>Osoba uprawniona do przyjmowania zgłoszeń naruszeń prawa podejmuje działania następcze w odniesieniu do zgłoszenia zewnętrznego, z zachowaniem należytej staranności</w:t>
      </w:r>
      <w:r>
        <w:rPr>
          <w:rFonts w:eastAsia="NSimSun"/>
          <w:lang w:eastAsia="zh-CN" w:bidi="hi-IN"/>
        </w:rPr>
        <w:t>.</w:t>
      </w:r>
    </w:p>
    <w:p w:rsidR="00E760A8" w:rsidRDefault="00267E97">
      <w:pPr>
        <w:pStyle w:val="Akapitzlist"/>
        <w:numPr>
          <w:ilvl w:val="0"/>
          <w:numId w:val="17"/>
        </w:numPr>
        <w:spacing w:beforeAutospacing="1" w:line="276" w:lineRule="auto"/>
        <w:jc w:val="both"/>
      </w:pPr>
      <w:r>
        <w:rPr>
          <w:rFonts w:eastAsia="NSimSun"/>
          <w:lang w:eastAsia="zh-CN" w:bidi="hi-IN"/>
        </w:rPr>
        <w:t>Działania następcze obejmują fazy:</w:t>
      </w:r>
    </w:p>
    <w:p w:rsidR="00E760A8" w:rsidRPr="00173BC3" w:rsidRDefault="00267E97" w:rsidP="00173BC3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color w:val="auto"/>
          <w:lang w:eastAsia="zh-CN" w:bidi="hi-IN"/>
        </w:rPr>
      </w:pPr>
      <w:r w:rsidRPr="00173BC3">
        <w:rPr>
          <w:color w:val="auto"/>
          <w:lang w:eastAsia="zh-CN" w:bidi="hi-IN"/>
        </w:rPr>
        <w:t>przeprowadzenia wstępnej oceny zgłoszenia, mającego na celu zaplanowanie dalszych działań wyjaśniających;</w:t>
      </w:r>
    </w:p>
    <w:p w:rsidR="00E760A8" w:rsidRPr="00173BC3" w:rsidRDefault="00267E97" w:rsidP="00173BC3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color w:val="auto"/>
          <w:lang w:eastAsia="zh-CN" w:bidi="hi-IN"/>
        </w:rPr>
      </w:pPr>
      <w:r w:rsidRPr="00173BC3">
        <w:rPr>
          <w:color w:val="auto"/>
          <w:lang w:eastAsia="zh-CN" w:bidi="hi-IN"/>
        </w:rPr>
        <w:t>realizacji postępowania wyjaśniającego, którego celem jest weryfikacja faktów oraz ocena prawdziwości zgłoszonych informacji;</w:t>
      </w:r>
    </w:p>
    <w:p w:rsidR="00E760A8" w:rsidRPr="00173BC3" w:rsidRDefault="00267E97" w:rsidP="00173BC3">
      <w:pPr>
        <w:pStyle w:val="Akapitzlist"/>
        <w:numPr>
          <w:ilvl w:val="0"/>
          <w:numId w:val="15"/>
        </w:numPr>
        <w:spacing w:line="276" w:lineRule="auto"/>
        <w:ind w:left="1418"/>
        <w:jc w:val="both"/>
        <w:rPr>
          <w:color w:val="auto"/>
          <w:lang w:eastAsia="zh-CN" w:bidi="hi-IN"/>
        </w:rPr>
      </w:pPr>
      <w:r w:rsidRPr="00173BC3">
        <w:rPr>
          <w:color w:val="auto"/>
          <w:lang w:eastAsia="zh-CN" w:bidi="hi-IN"/>
        </w:rPr>
        <w:t xml:space="preserve">podejmowania działań następczych, które mają na celu eliminowanie skutków </w:t>
      </w:r>
      <w:r w:rsidR="00173BC3">
        <w:rPr>
          <w:color w:val="auto"/>
          <w:lang w:eastAsia="zh-CN" w:bidi="hi-IN"/>
        </w:rPr>
        <w:br/>
      </w:r>
      <w:r w:rsidRPr="00173BC3">
        <w:rPr>
          <w:color w:val="auto"/>
          <w:lang w:eastAsia="zh-CN" w:bidi="hi-IN"/>
        </w:rPr>
        <w:t>i przyczyn naruszenia prawa oraz zmniejszenie ryzyka jego przyszłego naruszenia.</w:t>
      </w:r>
    </w:p>
    <w:p w:rsidR="00E760A8" w:rsidRDefault="00267E97">
      <w:pPr>
        <w:pStyle w:val="Akapitzlist"/>
        <w:numPr>
          <w:ilvl w:val="0"/>
          <w:numId w:val="16"/>
        </w:numPr>
        <w:tabs>
          <w:tab w:val="left" w:pos="720"/>
        </w:tabs>
        <w:spacing w:line="276" w:lineRule="auto"/>
        <w:jc w:val="both"/>
      </w:pPr>
      <w:r>
        <w:rPr>
          <w:rFonts w:eastAsia="NSimSun"/>
          <w:lang w:eastAsia="zh-CN" w:bidi="hi-IN"/>
        </w:rPr>
        <w:t xml:space="preserve">W przypadku konfliktu interesów, z postępowania wyłącza się: </w:t>
      </w:r>
    </w:p>
    <w:p w:rsidR="00E760A8" w:rsidRPr="00665D1F" w:rsidRDefault="00267E97" w:rsidP="00173BC3">
      <w:pPr>
        <w:pStyle w:val="Akapitzlist"/>
        <w:numPr>
          <w:ilvl w:val="0"/>
          <w:numId w:val="20"/>
        </w:numPr>
        <w:spacing w:line="276" w:lineRule="auto"/>
        <w:ind w:left="1418"/>
        <w:jc w:val="both"/>
        <w:rPr>
          <w:color w:val="auto"/>
          <w:lang w:eastAsia="zh-CN" w:bidi="hi-IN"/>
        </w:rPr>
      </w:pPr>
      <w:r w:rsidRPr="00665D1F">
        <w:rPr>
          <w:color w:val="auto"/>
          <w:lang w:eastAsia="zh-CN" w:bidi="hi-IN"/>
        </w:rPr>
        <w:lastRenderedPageBreak/>
        <w:t xml:space="preserve">każdą osobę zaangażowaną w działania następcze. W przypadku zaistnienia konfliktu interesów osoba ta ma obowiązek natychmiastowego wyłączenia </w:t>
      </w:r>
      <w:r w:rsidR="004A323E" w:rsidRPr="00665D1F">
        <w:rPr>
          <w:color w:val="auto"/>
          <w:lang w:eastAsia="zh-CN" w:bidi="hi-IN"/>
        </w:rPr>
        <w:br/>
      </w:r>
      <w:r w:rsidRPr="00665D1F">
        <w:rPr>
          <w:color w:val="auto"/>
          <w:lang w:eastAsia="zh-CN" w:bidi="hi-IN"/>
        </w:rPr>
        <w:t xml:space="preserve">się z postępowania i poinformowania o tym </w:t>
      </w:r>
      <w:r w:rsidR="00FF6566">
        <w:rPr>
          <w:color w:val="auto"/>
          <w:lang w:eastAsia="zh-CN" w:bidi="hi-IN"/>
        </w:rPr>
        <w:t>o</w:t>
      </w:r>
      <w:r w:rsidRPr="00665D1F">
        <w:rPr>
          <w:color w:val="auto"/>
          <w:lang w:eastAsia="zh-CN" w:bidi="hi-IN"/>
        </w:rPr>
        <w:t>sobę uprawnioną do przyjmowania zgłoszeń naruszeń prawa, sporządzając</w:t>
      </w:r>
      <w:r w:rsidR="0084024D">
        <w:rPr>
          <w:color w:val="auto"/>
          <w:lang w:eastAsia="zh-CN" w:bidi="hi-IN"/>
        </w:rPr>
        <w:t xml:space="preserve"> na tą okoliczność</w:t>
      </w:r>
      <w:r w:rsidRPr="00665D1F">
        <w:rPr>
          <w:color w:val="auto"/>
          <w:lang w:eastAsia="zh-CN" w:bidi="hi-IN"/>
        </w:rPr>
        <w:t xml:space="preserve"> oświadczenie;</w:t>
      </w:r>
    </w:p>
    <w:p w:rsidR="00E760A8" w:rsidRDefault="00D63959" w:rsidP="00173BC3">
      <w:pPr>
        <w:pStyle w:val="Akapitzlist"/>
        <w:numPr>
          <w:ilvl w:val="0"/>
          <w:numId w:val="20"/>
        </w:numPr>
        <w:spacing w:line="276" w:lineRule="auto"/>
        <w:ind w:left="1418"/>
        <w:jc w:val="both"/>
        <w:rPr>
          <w:color w:val="auto"/>
          <w:lang w:eastAsia="zh-CN" w:bidi="hi-IN"/>
        </w:rPr>
      </w:pPr>
      <w:r>
        <w:rPr>
          <w:color w:val="auto"/>
          <w:lang w:eastAsia="zh-CN" w:bidi="hi-IN"/>
        </w:rPr>
        <w:t>o</w:t>
      </w:r>
      <w:r w:rsidR="00267E97" w:rsidRPr="00665D1F">
        <w:rPr>
          <w:color w:val="auto"/>
          <w:lang w:eastAsia="zh-CN" w:bidi="hi-IN"/>
        </w:rPr>
        <w:t xml:space="preserve">sobę uprawnioną do przyjmowania zgłoszeń naruszeń prawa. Sprawa zostaje niezwłocznie przekazana </w:t>
      </w:r>
      <w:r w:rsidR="00665D1F" w:rsidRPr="00665D1F">
        <w:rPr>
          <w:color w:val="auto"/>
          <w:lang w:eastAsia="zh-CN" w:bidi="hi-IN"/>
        </w:rPr>
        <w:t xml:space="preserve">do rozpatrzenia </w:t>
      </w:r>
      <w:r w:rsidR="00267E97" w:rsidRPr="00665D1F">
        <w:rPr>
          <w:color w:val="auto"/>
          <w:lang w:eastAsia="zh-CN" w:bidi="hi-IN"/>
        </w:rPr>
        <w:t xml:space="preserve">Naczelnikowi Wydziału Kontroli </w:t>
      </w:r>
      <w:r>
        <w:rPr>
          <w:color w:val="auto"/>
          <w:lang w:eastAsia="zh-CN" w:bidi="hi-IN"/>
        </w:rPr>
        <w:br/>
      </w:r>
      <w:r w:rsidR="00267E97" w:rsidRPr="00665D1F">
        <w:rPr>
          <w:color w:val="auto"/>
          <w:lang w:eastAsia="zh-CN" w:bidi="hi-IN"/>
        </w:rPr>
        <w:t>lub jego Zastępcy</w:t>
      </w:r>
      <w:r w:rsidR="00665D1F" w:rsidRPr="00665D1F">
        <w:rPr>
          <w:color w:val="auto"/>
          <w:lang w:eastAsia="zh-CN" w:bidi="hi-IN"/>
        </w:rPr>
        <w:t xml:space="preserve"> z zachowaniem zasad poufności</w:t>
      </w:r>
      <w:r w:rsidR="00267E97" w:rsidRPr="00665D1F">
        <w:rPr>
          <w:color w:val="auto"/>
          <w:lang w:eastAsia="zh-CN" w:bidi="hi-IN"/>
        </w:rPr>
        <w:t>.</w:t>
      </w:r>
    </w:p>
    <w:p w:rsidR="0084024D" w:rsidRDefault="0084024D" w:rsidP="0084024D">
      <w:pPr>
        <w:pStyle w:val="Akapitzlist"/>
        <w:numPr>
          <w:ilvl w:val="0"/>
          <w:numId w:val="16"/>
        </w:numPr>
        <w:spacing w:line="276" w:lineRule="auto"/>
        <w:jc w:val="both"/>
        <w:rPr>
          <w:color w:val="auto"/>
          <w:lang w:eastAsia="zh-CN" w:bidi="hi-IN"/>
        </w:rPr>
      </w:pPr>
      <w:r>
        <w:rPr>
          <w:color w:val="auto"/>
          <w:lang w:eastAsia="zh-CN" w:bidi="hi-IN"/>
        </w:rPr>
        <w:t>Każda osoba przydzielona do</w:t>
      </w:r>
      <w:r w:rsidR="00C77F22">
        <w:rPr>
          <w:color w:val="auto"/>
          <w:lang w:eastAsia="zh-CN" w:bidi="hi-IN"/>
        </w:rPr>
        <w:t xml:space="preserve"> </w:t>
      </w:r>
      <w:r w:rsidR="00862FF5" w:rsidRPr="00862FF5">
        <w:rPr>
          <w:color w:val="auto"/>
          <w:lang w:eastAsia="zh-CN" w:bidi="hi-IN"/>
        </w:rPr>
        <w:t>rozpatrywania zgłoszeń zewnętrznych</w:t>
      </w:r>
      <w:r w:rsidR="00862FF5">
        <w:rPr>
          <w:color w:val="auto"/>
          <w:lang w:eastAsia="zh-CN" w:bidi="hi-IN"/>
        </w:rPr>
        <w:t xml:space="preserve"> </w:t>
      </w:r>
      <w:r w:rsidR="00D63959">
        <w:rPr>
          <w:color w:val="auto"/>
          <w:lang w:eastAsia="zh-CN" w:bidi="hi-IN"/>
        </w:rPr>
        <w:br/>
      </w:r>
      <w:r w:rsidR="00862FF5">
        <w:rPr>
          <w:color w:val="auto"/>
          <w:lang w:eastAsia="zh-CN" w:bidi="hi-IN"/>
        </w:rPr>
        <w:t>oraz podejmowania</w:t>
      </w:r>
      <w:r w:rsidR="00862FF5" w:rsidRPr="00862FF5">
        <w:rPr>
          <w:color w:val="auto"/>
          <w:lang w:eastAsia="zh-CN" w:bidi="hi-IN"/>
        </w:rPr>
        <w:t xml:space="preserve"> </w:t>
      </w:r>
      <w:r w:rsidR="00C77F22">
        <w:rPr>
          <w:color w:val="auto"/>
          <w:lang w:eastAsia="zh-CN" w:bidi="hi-IN"/>
        </w:rPr>
        <w:t xml:space="preserve">działań następczych </w:t>
      </w:r>
      <w:r>
        <w:rPr>
          <w:color w:val="auto"/>
          <w:lang w:eastAsia="zh-CN" w:bidi="hi-IN"/>
        </w:rPr>
        <w:t>sporządza oświadczenie o braku konfliktów interesów stanowiące załącznik nr 5 do procedury.</w:t>
      </w:r>
    </w:p>
    <w:p w:rsidR="00862FF5" w:rsidRPr="0084024D" w:rsidRDefault="00862FF5" w:rsidP="0084024D">
      <w:pPr>
        <w:pStyle w:val="Akapitzlist"/>
        <w:numPr>
          <w:ilvl w:val="0"/>
          <w:numId w:val="16"/>
        </w:numPr>
        <w:spacing w:line="276" w:lineRule="auto"/>
        <w:jc w:val="both"/>
        <w:rPr>
          <w:color w:val="auto"/>
          <w:lang w:eastAsia="zh-CN" w:bidi="hi-IN"/>
        </w:rPr>
      </w:pPr>
      <w:r>
        <w:rPr>
          <w:color w:val="auto"/>
          <w:lang w:eastAsia="zh-CN" w:bidi="hi-IN"/>
        </w:rPr>
        <w:t xml:space="preserve">Przydzielenie osoby do </w:t>
      </w:r>
      <w:bookmarkStart w:id="2" w:name="_Hlk185841307"/>
      <w:r>
        <w:rPr>
          <w:color w:val="auto"/>
          <w:lang w:eastAsia="zh-CN" w:bidi="hi-IN"/>
        </w:rPr>
        <w:t xml:space="preserve">rozpatrywania zgłoszeń zewnętrznych </w:t>
      </w:r>
      <w:bookmarkEnd w:id="2"/>
      <w:r w:rsidRPr="00862FF5">
        <w:rPr>
          <w:bCs/>
          <w:color w:val="auto"/>
          <w:lang w:eastAsia="zh-CN" w:bidi="hi-IN"/>
        </w:rPr>
        <w:t>oraz podejmowania działań następczych</w:t>
      </w:r>
      <w:r>
        <w:rPr>
          <w:bCs/>
          <w:color w:val="auto"/>
          <w:lang w:eastAsia="zh-CN" w:bidi="hi-IN"/>
        </w:rPr>
        <w:t xml:space="preserve"> odbywa się na podstawie upoważnienia stanowiącego załącznik </w:t>
      </w:r>
      <w:r w:rsidR="00877D10">
        <w:rPr>
          <w:bCs/>
          <w:color w:val="auto"/>
          <w:lang w:eastAsia="zh-CN" w:bidi="hi-IN"/>
        </w:rPr>
        <w:br/>
      </w:r>
      <w:r>
        <w:rPr>
          <w:bCs/>
          <w:color w:val="auto"/>
          <w:lang w:eastAsia="zh-CN" w:bidi="hi-IN"/>
        </w:rPr>
        <w:t>nr 6 do procedury.</w:t>
      </w:r>
    </w:p>
    <w:p w:rsidR="00E657B3" w:rsidRDefault="00267E97" w:rsidP="00E657B3">
      <w:pPr>
        <w:pStyle w:val="Akapitzlist"/>
        <w:numPr>
          <w:ilvl w:val="0"/>
          <w:numId w:val="16"/>
        </w:numPr>
        <w:tabs>
          <w:tab w:val="left" w:pos="720"/>
        </w:tabs>
        <w:spacing w:line="276" w:lineRule="auto"/>
        <w:jc w:val="both"/>
      </w:pPr>
      <w:r w:rsidRPr="00E657B3">
        <w:rPr>
          <w:rFonts w:eastAsia="NSimSun"/>
          <w:lang w:eastAsia="zh-CN" w:bidi="hi-IN"/>
        </w:rPr>
        <w:t xml:space="preserve">Przekazanie sprawy o której mowa w ust. </w:t>
      </w:r>
      <w:r w:rsidR="006C605F">
        <w:rPr>
          <w:rFonts w:eastAsia="NSimSun"/>
          <w:lang w:eastAsia="zh-CN" w:bidi="hi-IN"/>
        </w:rPr>
        <w:t>3</w:t>
      </w:r>
      <w:r w:rsidRPr="00E657B3">
        <w:rPr>
          <w:rFonts w:eastAsia="NSimSun"/>
          <w:lang w:eastAsia="zh-CN" w:bidi="hi-IN"/>
        </w:rPr>
        <w:t xml:space="preserve"> pkt. 2 powinno nastąpić nie później </w:t>
      </w:r>
      <w:r>
        <w:br/>
      </w:r>
      <w:r w:rsidRPr="00E657B3">
        <w:rPr>
          <w:rFonts w:eastAsia="NSimSun"/>
          <w:lang w:eastAsia="zh-CN" w:bidi="hi-IN"/>
        </w:rPr>
        <w:t xml:space="preserve">niż w terminie 3 dni roboczych od momentu stwierdzenia konfliktu interesów. </w:t>
      </w:r>
    </w:p>
    <w:p w:rsidR="00E760A8" w:rsidRDefault="00267E97" w:rsidP="00E657B3">
      <w:pPr>
        <w:pStyle w:val="Akapitzlist"/>
        <w:numPr>
          <w:ilvl w:val="0"/>
          <w:numId w:val="16"/>
        </w:numPr>
        <w:tabs>
          <w:tab w:val="left" w:pos="720"/>
        </w:tabs>
        <w:spacing w:line="276" w:lineRule="auto"/>
        <w:jc w:val="both"/>
      </w:pPr>
      <w:r>
        <w:rPr>
          <w:lang w:eastAsia="zh-CN" w:bidi="hi-IN"/>
        </w:rPr>
        <w:t xml:space="preserve">Dane </w:t>
      </w:r>
      <w:r w:rsidR="00FF6566">
        <w:rPr>
          <w:lang w:eastAsia="zh-CN" w:bidi="hi-IN"/>
        </w:rPr>
        <w:t>s</w:t>
      </w:r>
      <w:r>
        <w:rPr>
          <w:lang w:eastAsia="zh-CN" w:bidi="hi-IN"/>
        </w:rPr>
        <w:t>ygnalisty na każdym etapie są chronione na zasadach zawartych w ustawie.</w:t>
      </w:r>
    </w:p>
    <w:p w:rsidR="00E760A8" w:rsidRDefault="00267E97">
      <w:pPr>
        <w:pStyle w:val="Akapitzlist"/>
        <w:numPr>
          <w:ilvl w:val="0"/>
          <w:numId w:val="16"/>
        </w:numPr>
        <w:tabs>
          <w:tab w:val="left" w:pos="720"/>
        </w:tabs>
        <w:spacing w:line="276" w:lineRule="auto"/>
        <w:jc w:val="both"/>
      </w:pPr>
      <w:r>
        <w:rPr>
          <w:lang w:eastAsia="zh-CN" w:bidi="hi-IN"/>
        </w:rPr>
        <w:t>Postępowanie wyjaśniające prowadzone jest:</w:t>
      </w:r>
    </w:p>
    <w:p w:rsidR="00E760A8" w:rsidRPr="00E657B3" w:rsidRDefault="00267E97" w:rsidP="00E657B3">
      <w:pPr>
        <w:pStyle w:val="Akapitzlist"/>
        <w:numPr>
          <w:ilvl w:val="0"/>
          <w:numId w:val="18"/>
        </w:numPr>
        <w:spacing w:line="276" w:lineRule="auto"/>
        <w:ind w:left="1418" w:hanging="284"/>
        <w:jc w:val="both"/>
        <w:rPr>
          <w:color w:val="auto"/>
        </w:rPr>
      </w:pPr>
      <w:r w:rsidRPr="00E657B3">
        <w:rPr>
          <w:color w:val="auto"/>
        </w:rPr>
        <w:t>na podstawie przepisów odrębnych ustaw regulujących czynności kontrolne, nadzorcze, wyjaśniające oraz podobne w zakresie zgłoszenia;</w:t>
      </w:r>
    </w:p>
    <w:p w:rsidR="00E760A8" w:rsidRPr="00E657B3" w:rsidRDefault="00267E97" w:rsidP="00E657B3">
      <w:pPr>
        <w:pStyle w:val="Akapitzlist"/>
        <w:numPr>
          <w:ilvl w:val="0"/>
          <w:numId w:val="18"/>
        </w:numPr>
        <w:spacing w:line="276" w:lineRule="auto"/>
        <w:ind w:left="1418" w:hanging="284"/>
        <w:jc w:val="both"/>
        <w:rPr>
          <w:color w:val="auto"/>
        </w:rPr>
      </w:pPr>
      <w:r w:rsidRPr="00E657B3">
        <w:rPr>
          <w:color w:val="auto"/>
        </w:rPr>
        <w:t xml:space="preserve">z uwzględnieniem przepisów Ustawy, w tym zasad należytej staranności, komunikacji z sygnalistą, ochrony jego tożsamości, ochrony tożsamości osoby, której zgłoszenie dotyczy, oraz ochrony informacji, zgodnie z ustawą </w:t>
      </w:r>
      <w:r w:rsidR="006C605F">
        <w:rPr>
          <w:color w:val="auto"/>
        </w:rPr>
        <w:br/>
      </w:r>
      <w:r w:rsidRPr="00E657B3">
        <w:rPr>
          <w:color w:val="auto"/>
        </w:rPr>
        <w:t>oraz odrębnymi przepisami, w sytuacjach, gdy zakres tematyczny wykracza poza powyższe.</w:t>
      </w:r>
    </w:p>
    <w:p w:rsidR="00E760A8" w:rsidRDefault="00E760A8">
      <w:pPr>
        <w:rPr>
          <w:color w:val="000000"/>
          <w:lang w:eastAsia="zh-CN" w:bidi="hi-IN"/>
        </w:rPr>
      </w:pPr>
    </w:p>
    <w:p w:rsidR="00E760A8" w:rsidRDefault="00E760A8">
      <w:pPr>
        <w:rPr>
          <w:color w:val="000000"/>
          <w:lang w:eastAsia="zh-CN" w:bidi="hi-IN"/>
        </w:rPr>
      </w:pPr>
    </w:p>
    <w:p w:rsidR="00E760A8" w:rsidRDefault="00267E97">
      <w:pPr>
        <w:suppressAutoHyphens/>
        <w:spacing w:line="276" w:lineRule="auto"/>
        <w:contextualSpacing/>
        <w:jc w:val="center"/>
      </w:pPr>
      <w:r>
        <w:rPr>
          <w:rFonts w:eastAsia="NSimSun"/>
          <w:b/>
          <w:bCs/>
          <w:color w:val="000000"/>
          <w:lang w:eastAsia="zh-CN" w:bidi="hi-IN"/>
        </w:rPr>
        <w:t>Rozdział IV</w:t>
      </w:r>
    </w:p>
    <w:p w:rsidR="00E760A8" w:rsidRDefault="00267E97">
      <w:pPr>
        <w:suppressAutoHyphens/>
        <w:spacing w:line="276" w:lineRule="auto"/>
        <w:contextualSpacing/>
        <w:jc w:val="center"/>
      </w:pPr>
      <w:r>
        <w:rPr>
          <w:rFonts w:eastAsia="NSimSun"/>
          <w:b/>
          <w:bCs/>
          <w:color w:val="000000"/>
          <w:lang w:eastAsia="zh-CN" w:bidi="hi-IN"/>
        </w:rPr>
        <w:t>Zasady ochrony sygnalisty oraz dokumentacji</w:t>
      </w:r>
    </w:p>
    <w:p w:rsidR="00E760A8" w:rsidRDefault="00267E97" w:rsidP="005955AE">
      <w:pPr>
        <w:spacing w:beforeAutospacing="1" w:line="360" w:lineRule="auto"/>
        <w:jc w:val="both"/>
      </w:pPr>
      <w:r>
        <w:rPr>
          <w:b/>
          <w:bCs/>
        </w:rPr>
        <w:t>§ 9. Dokumentowanie, przechowywanie i archiwizacja</w:t>
      </w:r>
    </w:p>
    <w:p w:rsidR="00E760A8" w:rsidRPr="00E657B3" w:rsidRDefault="00267E97" w:rsidP="00E657B3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E657B3">
        <w:rPr>
          <w:rFonts w:eastAsia="NSimSun"/>
          <w:color w:val="auto"/>
          <w:kern w:val="1"/>
          <w:lang w:eastAsia="zh-CN" w:bidi="hi-IN"/>
        </w:rPr>
        <w:t xml:space="preserve">Zgłoszenia dokumentuje się za pomocą formularzy stanowiących załączniki </w:t>
      </w:r>
      <w:r w:rsidRPr="00E657B3">
        <w:rPr>
          <w:rFonts w:eastAsia="NSimSun"/>
          <w:color w:val="auto"/>
          <w:kern w:val="1"/>
          <w:lang w:eastAsia="zh-CN" w:bidi="hi-IN"/>
        </w:rPr>
        <w:br/>
        <w:t>do niniejszej procedury. Pozostała dokumentacja przyjmuje formę pism lub notatek służbowych. Dopuszczalne są inne formy dokumentowania czynności, jeżeli nie zostały one przewidziane we wzorach formularzy, a wymaga są okolicznościami sprawy.</w:t>
      </w:r>
    </w:p>
    <w:p w:rsidR="00E760A8" w:rsidRPr="00E657B3" w:rsidRDefault="00267E97" w:rsidP="00E657B3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E657B3">
        <w:rPr>
          <w:rFonts w:eastAsia="NSimSun"/>
          <w:color w:val="auto"/>
          <w:kern w:val="1"/>
          <w:lang w:eastAsia="zh-CN" w:bidi="hi-IN"/>
        </w:rPr>
        <w:t>Dane osobowe i adresowe przechowuje się w zamkniętej kopercie dołączonej do akt.</w:t>
      </w:r>
    </w:p>
    <w:p w:rsidR="00E760A8" w:rsidRPr="00E657B3" w:rsidRDefault="00267E97" w:rsidP="00E657B3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eastAsia="NSimSun"/>
          <w:color w:val="auto"/>
          <w:kern w:val="1"/>
          <w:lang w:eastAsia="zh-CN" w:bidi="hi-IN"/>
        </w:rPr>
      </w:pPr>
      <w:r w:rsidRPr="00E657B3">
        <w:rPr>
          <w:rFonts w:eastAsia="NSimSun"/>
          <w:color w:val="auto"/>
          <w:kern w:val="1"/>
          <w:lang w:eastAsia="zh-CN" w:bidi="hi-IN"/>
        </w:rPr>
        <w:t>Miejsce przechowywania akt i Rejestru Zgłoszeń Zewnętrznych:</w:t>
      </w:r>
    </w:p>
    <w:p w:rsidR="00E760A8" w:rsidRPr="00E657B3" w:rsidRDefault="00267E97" w:rsidP="00E657B3">
      <w:pPr>
        <w:numPr>
          <w:ilvl w:val="1"/>
          <w:numId w:val="13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E657B3">
        <w:rPr>
          <w:color w:val="auto"/>
        </w:rPr>
        <w:t>akta i rejestr dotyczące sygnalistów są przechowywane skarbczyku dedykowanej szafy Komendanta Komisariatu Wodnego Policji w Gdańsku</w:t>
      </w:r>
      <w:r w:rsidR="006C605F">
        <w:rPr>
          <w:color w:val="auto"/>
        </w:rPr>
        <w:t>;</w:t>
      </w:r>
    </w:p>
    <w:p w:rsidR="00E760A8" w:rsidRPr="00E657B3" w:rsidRDefault="00267E97" w:rsidP="00E657B3">
      <w:pPr>
        <w:numPr>
          <w:ilvl w:val="1"/>
          <w:numId w:val="13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E657B3">
        <w:rPr>
          <w:color w:val="auto"/>
        </w:rPr>
        <w:t xml:space="preserve">dostęp do szafy z aktami sygnalistów ma wyłącznie </w:t>
      </w:r>
      <w:r w:rsidR="00D63959">
        <w:rPr>
          <w:color w:val="auto"/>
        </w:rPr>
        <w:t>o</w:t>
      </w:r>
      <w:r w:rsidRPr="00E657B3">
        <w:rPr>
          <w:color w:val="auto"/>
        </w:rPr>
        <w:t xml:space="preserve">soba uprawniona </w:t>
      </w:r>
      <w:r w:rsidR="001D6E7C">
        <w:rPr>
          <w:color w:val="auto"/>
        </w:rPr>
        <w:br/>
      </w:r>
      <w:r w:rsidRPr="00E657B3">
        <w:rPr>
          <w:color w:val="auto"/>
        </w:rPr>
        <w:t>do przyjmowania zgłoszeń naruszeń prawa.</w:t>
      </w:r>
    </w:p>
    <w:p w:rsidR="00E760A8" w:rsidRDefault="00267E97" w:rsidP="00E657B3">
      <w:pPr>
        <w:pStyle w:val="Akapitzlist"/>
        <w:numPr>
          <w:ilvl w:val="0"/>
          <w:numId w:val="6"/>
        </w:numPr>
        <w:tabs>
          <w:tab w:val="left" w:pos="720"/>
        </w:tabs>
        <w:spacing w:line="276" w:lineRule="auto"/>
        <w:jc w:val="both"/>
      </w:pPr>
      <w:r w:rsidRPr="00E657B3">
        <w:rPr>
          <w:bCs/>
        </w:rPr>
        <w:t>Zasady przechowywania akt:</w:t>
      </w:r>
    </w:p>
    <w:p w:rsidR="00E760A8" w:rsidRPr="00E657B3" w:rsidRDefault="00267E97" w:rsidP="00E657B3">
      <w:pPr>
        <w:numPr>
          <w:ilvl w:val="1"/>
          <w:numId w:val="30"/>
        </w:numPr>
        <w:spacing w:line="276" w:lineRule="auto"/>
        <w:ind w:left="1418"/>
        <w:jc w:val="both"/>
        <w:rPr>
          <w:color w:val="auto"/>
        </w:rPr>
      </w:pPr>
      <w:r w:rsidRPr="00E657B3">
        <w:rPr>
          <w:color w:val="auto"/>
        </w:rPr>
        <w:t xml:space="preserve">wszystkie akta sygnalistów przechowywane są w sposób zapewniający </w:t>
      </w:r>
      <w:r w:rsidRPr="00E657B3">
        <w:rPr>
          <w:color w:val="auto"/>
        </w:rPr>
        <w:br/>
        <w:t>ich poufność i ochronę przed nieuprawnionym dostępem;</w:t>
      </w:r>
    </w:p>
    <w:p w:rsidR="00E760A8" w:rsidRPr="00E657B3" w:rsidRDefault="00267E97" w:rsidP="00E657B3">
      <w:pPr>
        <w:numPr>
          <w:ilvl w:val="1"/>
          <w:numId w:val="30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E657B3">
        <w:rPr>
          <w:color w:val="auto"/>
        </w:rPr>
        <w:lastRenderedPageBreak/>
        <w:t xml:space="preserve">czynność podejmowane w ramach nadzoru służbowego oraz dostęp </w:t>
      </w:r>
      <w:r w:rsidR="001D6E7C">
        <w:rPr>
          <w:color w:val="auto"/>
        </w:rPr>
        <w:br/>
      </w:r>
      <w:r w:rsidRPr="00E657B3">
        <w:rPr>
          <w:color w:val="auto"/>
        </w:rPr>
        <w:t>do akt (z wyłączeniem osoby prowadzącej) odnotowywane są w Karcie Nadzoru ze wskazaniem daty, godziny oraz imienia i nazwiska osoby uzyskującej dostęp do akt. Karta nadzoru stanowi załącznik nr</w:t>
      </w:r>
      <w:r w:rsidR="00862A14">
        <w:rPr>
          <w:color w:val="auto"/>
        </w:rPr>
        <w:t xml:space="preserve"> </w:t>
      </w:r>
      <w:r w:rsidR="00C80543">
        <w:rPr>
          <w:color w:val="auto"/>
        </w:rPr>
        <w:t>7</w:t>
      </w:r>
      <w:r w:rsidRPr="00E657B3">
        <w:rPr>
          <w:color w:val="auto"/>
        </w:rPr>
        <w:t xml:space="preserve"> do procedury. </w:t>
      </w:r>
    </w:p>
    <w:p w:rsidR="00E760A8" w:rsidRDefault="00267E97" w:rsidP="00E657B3">
      <w:pPr>
        <w:pStyle w:val="Akapitzlist"/>
        <w:numPr>
          <w:ilvl w:val="0"/>
          <w:numId w:val="6"/>
        </w:numPr>
        <w:tabs>
          <w:tab w:val="left" w:pos="720"/>
        </w:tabs>
        <w:spacing w:line="276" w:lineRule="auto"/>
        <w:jc w:val="both"/>
      </w:pPr>
      <w:r w:rsidRPr="00E657B3">
        <w:rPr>
          <w:bCs/>
        </w:rPr>
        <w:t>Obieg korespondencji wewnętrznej:</w:t>
      </w:r>
    </w:p>
    <w:p w:rsidR="00E760A8" w:rsidRPr="00E657B3" w:rsidRDefault="00267E97" w:rsidP="00E657B3">
      <w:pPr>
        <w:numPr>
          <w:ilvl w:val="1"/>
          <w:numId w:val="6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E657B3">
        <w:rPr>
          <w:color w:val="auto"/>
        </w:rPr>
        <w:t>obieg korespondencji zgłoszeń odbywa się z wyłączeniem procedur kancelaryjnych;</w:t>
      </w:r>
    </w:p>
    <w:p w:rsidR="00E760A8" w:rsidRPr="00E657B3" w:rsidRDefault="00267E97" w:rsidP="00E657B3">
      <w:pPr>
        <w:numPr>
          <w:ilvl w:val="1"/>
          <w:numId w:val="6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E657B3">
        <w:rPr>
          <w:color w:val="auto"/>
        </w:rPr>
        <w:t xml:space="preserve">obieg korespondencji zawierającej dane sygnalisty lub informacje, które mogą ujawnić jego personalia, odbywa się wewnątrz Komisariatu Wodnego Policji </w:t>
      </w:r>
      <w:r w:rsidR="00FD5AD6">
        <w:rPr>
          <w:color w:val="auto"/>
        </w:rPr>
        <w:br/>
      </w:r>
      <w:r w:rsidRPr="00E657B3">
        <w:rPr>
          <w:color w:val="auto"/>
        </w:rPr>
        <w:t xml:space="preserve">w Gdańsku manualnie, w formie papierowej. Dokumenty przekazywane </w:t>
      </w:r>
      <w:r w:rsidR="001D6E7C">
        <w:rPr>
          <w:color w:val="auto"/>
        </w:rPr>
        <w:br/>
      </w:r>
      <w:r w:rsidRPr="00E657B3">
        <w:rPr>
          <w:color w:val="auto"/>
        </w:rPr>
        <w:t>są do rąk własnych osób upoważnionych, za pokwitowaniem</w:t>
      </w:r>
      <w:r w:rsidR="001D6E7C">
        <w:rPr>
          <w:color w:val="auto"/>
        </w:rPr>
        <w:t xml:space="preserve"> </w:t>
      </w:r>
      <w:r w:rsidRPr="00E657B3">
        <w:rPr>
          <w:color w:val="auto"/>
        </w:rPr>
        <w:t>na piśmie przewodnim, w zamkniętych kopertach.</w:t>
      </w:r>
    </w:p>
    <w:p w:rsidR="00E760A8" w:rsidRPr="00E657B3" w:rsidRDefault="00267E97" w:rsidP="00E657B3">
      <w:pPr>
        <w:numPr>
          <w:ilvl w:val="1"/>
          <w:numId w:val="6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E657B3">
        <w:rPr>
          <w:color w:val="auto"/>
        </w:rPr>
        <w:t xml:space="preserve">w sprawach technicznych i niezawierających danych sygnalisty, </w:t>
      </w:r>
      <w:r w:rsidRPr="00E657B3">
        <w:rPr>
          <w:color w:val="auto"/>
        </w:rPr>
        <w:br/>
        <w:t xml:space="preserve">nie wskazujących na jego personalia oraz przedmiot sprawy dopuszcza </w:t>
      </w:r>
      <w:r w:rsidRPr="00E657B3">
        <w:rPr>
          <w:color w:val="auto"/>
        </w:rPr>
        <w:br/>
        <w:t>się standardowy obieg dokumentacji obowiązujący w Komisariacie Wodnym Policji w Gdańsku, nadając znak 0151.</w:t>
      </w:r>
    </w:p>
    <w:p w:rsidR="00E760A8" w:rsidRDefault="00267E97" w:rsidP="00E657B3">
      <w:pPr>
        <w:numPr>
          <w:ilvl w:val="0"/>
          <w:numId w:val="6"/>
        </w:numPr>
        <w:tabs>
          <w:tab w:val="left" w:pos="720"/>
        </w:tabs>
        <w:spacing w:line="276" w:lineRule="auto"/>
        <w:ind w:firstLine="0"/>
        <w:jc w:val="both"/>
      </w:pPr>
      <w:r>
        <w:rPr>
          <w:bCs/>
        </w:rPr>
        <w:t>Zgodność z RODO:</w:t>
      </w:r>
    </w:p>
    <w:p w:rsidR="00E760A8" w:rsidRPr="00E657B3" w:rsidRDefault="00267E97" w:rsidP="00E657B3">
      <w:pPr>
        <w:numPr>
          <w:ilvl w:val="1"/>
          <w:numId w:val="6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E657B3">
        <w:rPr>
          <w:color w:val="auto"/>
        </w:rPr>
        <w:t>wszystkie działania związane z przetwarzaniem i przechowywaniem danych osobowych są zgodne z Rozporządzeniem o Ochronie Danych Osobowych (RODO);</w:t>
      </w:r>
    </w:p>
    <w:p w:rsidR="00E760A8" w:rsidRPr="00E657B3" w:rsidRDefault="00267E97" w:rsidP="00E657B3">
      <w:pPr>
        <w:numPr>
          <w:ilvl w:val="1"/>
          <w:numId w:val="6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E657B3">
        <w:rPr>
          <w:color w:val="auto"/>
        </w:rPr>
        <w:t xml:space="preserve">szczegółowe procedury związane z przetwarzaniem danych osobowych, </w:t>
      </w:r>
      <w:r w:rsidR="002036E0">
        <w:rPr>
          <w:color w:val="auto"/>
        </w:rPr>
        <w:br/>
      </w:r>
      <w:r w:rsidRPr="00E657B3">
        <w:rPr>
          <w:color w:val="auto"/>
        </w:rPr>
        <w:t>w tym prawa osób, których dane dotyczą, są opisane w RODO;</w:t>
      </w:r>
    </w:p>
    <w:p w:rsidR="00E760A8" w:rsidRPr="00E657B3" w:rsidRDefault="00267E97" w:rsidP="00E657B3">
      <w:pPr>
        <w:numPr>
          <w:ilvl w:val="1"/>
          <w:numId w:val="6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E657B3">
        <w:rPr>
          <w:color w:val="auto"/>
        </w:rPr>
        <w:t xml:space="preserve">za ochronę danych osobowych sygnalistów i osób powiązanych odpowiada Inspektor Ochrony Danych Osobowych Komendy Wojewódzkiej Policji </w:t>
      </w:r>
      <w:r w:rsidR="002036E0">
        <w:rPr>
          <w:color w:val="auto"/>
        </w:rPr>
        <w:br/>
      </w:r>
      <w:r w:rsidRPr="00E657B3">
        <w:rPr>
          <w:color w:val="auto"/>
        </w:rPr>
        <w:t xml:space="preserve">w Gdańsku. </w:t>
      </w:r>
    </w:p>
    <w:p w:rsidR="00E760A8" w:rsidRDefault="00267E97" w:rsidP="00E657B3">
      <w:pPr>
        <w:numPr>
          <w:ilvl w:val="0"/>
          <w:numId w:val="6"/>
        </w:numPr>
        <w:tabs>
          <w:tab w:val="left" w:pos="720"/>
        </w:tabs>
        <w:spacing w:line="276" w:lineRule="auto"/>
        <w:ind w:firstLine="0"/>
        <w:jc w:val="both"/>
      </w:pPr>
      <w:r>
        <w:rPr>
          <w:bCs/>
        </w:rPr>
        <w:t>Niszczenie akt sygnalisty:</w:t>
      </w:r>
    </w:p>
    <w:p w:rsidR="00E760A8" w:rsidRPr="002036E0" w:rsidRDefault="00267E97" w:rsidP="002036E0">
      <w:pPr>
        <w:numPr>
          <w:ilvl w:val="1"/>
          <w:numId w:val="6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2036E0">
        <w:rPr>
          <w:color w:val="auto"/>
        </w:rPr>
        <w:t xml:space="preserve">akta sygnalistów i związane z nimi informacje są przechowywane przez okres </w:t>
      </w:r>
      <w:r w:rsidR="00FD5AD6">
        <w:rPr>
          <w:color w:val="auto"/>
        </w:rPr>
        <w:br/>
      </w:r>
      <w:r w:rsidRPr="002036E0">
        <w:rPr>
          <w:color w:val="auto"/>
        </w:rPr>
        <w:t>3 lat po zakończenia roku kalendarzowego, w którym zakończono działania następcze lub postępowania związane z danym zgłoszeniem;</w:t>
      </w:r>
    </w:p>
    <w:p w:rsidR="00E760A8" w:rsidRPr="002036E0" w:rsidRDefault="00267E97" w:rsidP="002036E0">
      <w:pPr>
        <w:numPr>
          <w:ilvl w:val="1"/>
          <w:numId w:val="6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2036E0">
        <w:rPr>
          <w:color w:val="auto"/>
        </w:rPr>
        <w:t>po upływie okresu przechowywania, akta sygnalisty są niszczone w sposób uniemożliwiający ich późniejsze odtworzenie;</w:t>
      </w:r>
    </w:p>
    <w:p w:rsidR="00E760A8" w:rsidRPr="002036E0" w:rsidRDefault="00267E97" w:rsidP="002036E0">
      <w:pPr>
        <w:numPr>
          <w:ilvl w:val="1"/>
          <w:numId w:val="6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2036E0">
        <w:rPr>
          <w:color w:val="auto"/>
        </w:rPr>
        <w:t xml:space="preserve">proces niszczenia akt odbywa się w Komisariacie Wodnym Policji w Gdańsku </w:t>
      </w:r>
      <w:r w:rsidR="00FD5AD6">
        <w:rPr>
          <w:color w:val="auto"/>
        </w:rPr>
        <w:br/>
      </w:r>
      <w:r w:rsidRPr="002036E0">
        <w:rPr>
          <w:color w:val="auto"/>
        </w:rPr>
        <w:t xml:space="preserve">i jest dokumentowany w „Protokole Zniszczenia Akt Sygnalisty”, który jest przechowywany przez Komisariat Wodny Policji w Gdańsku przez okres 2 lat. Protokół Zniszczenia Akt Sygnalisty stanowi załącznik nr </w:t>
      </w:r>
      <w:r w:rsidR="00C80543">
        <w:rPr>
          <w:color w:val="auto"/>
        </w:rPr>
        <w:t>8</w:t>
      </w:r>
      <w:r w:rsidRPr="002036E0">
        <w:rPr>
          <w:color w:val="auto"/>
        </w:rPr>
        <w:t xml:space="preserve"> do procedury;</w:t>
      </w:r>
    </w:p>
    <w:p w:rsidR="00E760A8" w:rsidRPr="002036E0" w:rsidRDefault="00267E97" w:rsidP="002036E0">
      <w:pPr>
        <w:numPr>
          <w:ilvl w:val="1"/>
          <w:numId w:val="6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2036E0">
        <w:rPr>
          <w:color w:val="auto"/>
        </w:rPr>
        <w:t>niszczenie akt nadzoruje Komisja ds. Zniszczenia Akt Sygnalisty, powołana przez Komendanta Komisariatu Wodnego Policji w Gdańsku. Komisja sporządza protokół, który zawiera informacje o rodzaju i liczbie niszczonych akt, sposobie ich zniszczenia oraz datę i miejsce zniszczenia;</w:t>
      </w:r>
    </w:p>
    <w:p w:rsidR="00E760A8" w:rsidRPr="002036E0" w:rsidRDefault="00267E97" w:rsidP="002036E0">
      <w:pPr>
        <w:numPr>
          <w:ilvl w:val="1"/>
          <w:numId w:val="6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2036E0">
        <w:rPr>
          <w:color w:val="auto"/>
        </w:rPr>
        <w:t>niszczenie zapisów z Rejestrów zgłoszeń zewnętrznych odbywa się zgodnie zasadami ochrony danych zbioru manualnego;</w:t>
      </w:r>
    </w:p>
    <w:p w:rsidR="00E760A8" w:rsidRDefault="00267E97" w:rsidP="002036E0">
      <w:pPr>
        <w:numPr>
          <w:ilvl w:val="1"/>
          <w:numId w:val="6"/>
        </w:numPr>
        <w:tabs>
          <w:tab w:val="num" w:pos="1440"/>
        </w:tabs>
        <w:spacing w:line="276" w:lineRule="auto"/>
        <w:ind w:left="1440"/>
        <w:jc w:val="both"/>
        <w:rPr>
          <w:color w:val="auto"/>
        </w:rPr>
      </w:pPr>
      <w:r w:rsidRPr="002036E0">
        <w:rPr>
          <w:color w:val="auto"/>
        </w:rPr>
        <w:t xml:space="preserve">dane osobowe, które nie mają znaczenia dla rozpatrywania zgłoszenia, </w:t>
      </w:r>
      <w:r w:rsidRPr="002036E0">
        <w:rPr>
          <w:color w:val="auto"/>
        </w:rPr>
        <w:br/>
        <w:t xml:space="preserve">nie są zbierane, a w razie przypadkowego zebrania są niezwłocznie usuwane. Usunięcie tych danych osobowych następuje w terminie 14 dni od chwili </w:t>
      </w:r>
      <w:r w:rsidRPr="002036E0">
        <w:rPr>
          <w:color w:val="auto"/>
        </w:rPr>
        <w:lastRenderedPageBreak/>
        <w:t>ustalenia, że nie mają one znaczenia dla sprawy. Niszczenie danych dokumentowane jest w formie notatki służbowej.</w:t>
      </w:r>
    </w:p>
    <w:p w:rsidR="005955AE" w:rsidRDefault="005955AE" w:rsidP="005955AE">
      <w:pPr>
        <w:tabs>
          <w:tab w:val="left" w:pos="1440"/>
        </w:tabs>
        <w:spacing w:line="276" w:lineRule="auto"/>
        <w:ind w:left="1440"/>
        <w:jc w:val="both"/>
        <w:rPr>
          <w:color w:val="auto"/>
        </w:rPr>
      </w:pPr>
    </w:p>
    <w:p w:rsidR="005955AE" w:rsidRPr="002036E0" w:rsidRDefault="005955AE" w:rsidP="005955AE">
      <w:pPr>
        <w:tabs>
          <w:tab w:val="left" w:pos="1440"/>
        </w:tabs>
        <w:spacing w:line="276" w:lineRule="auto"/>
        <w:ind w:left="1440"/>
        <w:jc w:val="both"/>
        <w:rPr>
          <w:color w:val="auto"/>
        </w:rPr>
      </w:pPr>
    </w:p>
    <w:p w:rsidR="00E760A8" w:rsidRDefault="00267E97">
      <w:pPr>
        <w:spacing w:beforeAutospacing="1" w:line="360" w:lineRule="auto"/>
        <w:jc w:val="both"/>
      </w:pPr>
      <w:r>
        <w:rPr>
          <w:b/>
          <w:bCs/>
        </w:rPr>
        <w:t>§ 10. Ochrona sygnalisty</w:t>
      </w:r>
    </w:p>
    <w:p w:rsidR="00E760A8" w:rsidRDefault="00267E97" w:rsidP="002036E0">
      <w:pPr>
        <w:pStyle w:val="Akapitzlist"/>
        <w:numPr>
          <w:ilvl w:val="0"/>
          <w:numId w:val="21"/>
        </w:numPr>
        <w:suppressAutoHyphens/>
        <w:spacing w:line="276" w:lineRule="auto"/>
        <w:jc w:val="both"/>
      </w:pPr>
      <w:r w:rsidRPr="002036E0">
        <w:rPr>
          <w:rFonts w:eastAsia="NSimSun"/>
          <w:lang w:eastAsia="zh-CN" w:bidi="hi-IN"/>
        </w:rPr>
        <w:t>Sygnalista podlega ochronie określonej w przepisach Ustawy, od chwili dokonania zgłoszenia.</w:t>
      </w:r>
    </w:p>
    <w:p w:rsidR="00E760A8" w:rsidRDefault="00267E97" w:rsidP="002036E0">
      <w:pPr>
        <w:pStyle w:val="Akapitzlist"/>
        <w:numPr>
          <w:ilvl w:val="0"/>
          <w:numId w:val="21"/>
        </w:numPr>
        <w:suppressAutoHyphens/>
        <w:spacing w:line="276" w:lineRule="auto"/>
        <w:jc w:val="both"/>
      </w:pPr>
      <w:r w:rsidRPr="002036E0">
        <w:rPr>
          <w:rFonts w:eastAsia="NSimSun"/>
          <w:lang w:eastAsia="zh-CN" w:bidi="hi-IN"/>
        </w:rPr>
        <w:t xml:space="preserve">Ochrona </w:t>
      </w:r>
      <w:r w:rsidR="00FF6566">
        <w:rPr>
          <w:rFonts w:eastAsia="NSimSun"/>
          <w:lang w:eastAsia="zh-CN" w:bidi="hi-IN"/>
        </w:rPr>
        <w:t>s</w:t>
      </w:r>
      <w:r w:rsidRPr="002036E0">
        <w:rPr>
          <w:rFonts w:eastAsia="NSimSun"/>
          <w:lang w:eastAsia="zh-CN" w:bidi="hi-IN"/>
        </w:rPr>
        <w:t>ygnalistów jest zapewniona poprzez:</w:t>
      </w:r>
    </w:p>
    <w:p w:rsidR="002036E0" w:rsidRDefault="00267E97" w:rsidP="002036E0">
      <w:pPr>
        <w:numPr>
          <w:ilvl w:val="1"/>
          <w:numId w:val="31"/>
        </w:numPr>
        <w:spacing w:line="276" w:lineRule="auto"/>
        <w:ind w:left="1418" w:hanging="284"/>
        <w:jc w:val="both"/>
        <w:rPr>
          <w:color w:val="auto"/>
        </w:rPr>
      </w:pPr>
      <w:r w:rsidRPr="002036E0">
        <w:rPr>
          <w:color w:val="auto"/>
        </w:rPr>
        <w:t xml:space="preserve">ochronę tożsamości, chyba że organ otrzyma od </w:t>
      </w:r>
      <w:r w:rsidR="00FF6566">
        <w:rPr>
          <w:color w:val="auto"/>
        </w:rPr>
        <w:t>s</w:t>
      </w:r>
      <w:r w:rsidRPr="002036E0">
        <w:rPr>
          <w:color w:val="auto"/>
        </w:rPr>
        <w:t xml:space="preserve">ygnalisty wyraźną zgodę </w:t>
      </w:r>
      <w:r w:rsidR="001D6E7C">
        <w:rPr>
          <w:color w:val="auto"/>
        </w:rPr>
        <w:br/>
      </w:r>
      <w:r w:rsidRPr="002036E0">
        <w:rPr>
          <w:color w:val="auto"/>
        </w:rPr>
        <w:t>na ujawnienie danych;</w:t>
      </w:r>
    </w:p>
    <w:p w:rsidR="002036E0" w:rsidRDefault="00267E97" w:rsidP="002036E0">
      <w:pPr>
        <w:numPr>
          <w:ilvl w:val="1"/>
          <w:numId w:val="31"/>
        </w:numPr>
        <w:spacing w:line="276" w:lineRule="auto"/>
        <w:ind w:left="1418" w:hanging="284"/>
        <w:jc w:val="both"/>
        <w:rPr>
          <w:color w:val="auto"/>
        </w:rPr>
      </w:pPr>
      <w:r w:rsidRPr="002036E0">
        <w:rPr>
          <w:color w:val="auto"/>
        </w:rPr>
        <w:t>w przypadku, gdy zgłoszenie dotyczy innych osób, organ podejmie działania mające na celu zapewnienie im ochrony poufności;</w:t>
      </w:r>
    </w:p>
    <w:p w:rsidR="002036E0" w:rsidRDefault="00267E97" w:rsidP="002036E0">
      <w:pPr>
        <w:numPr>
          <w:ilvl w:val="1"/>
          <w:numId w:val="31"/>
        </w:numPr>
        <w:spacing w:line="276" w:lineRule="auto"/>
        <w:ind w:left="1418" w:hanging="284"/>
        <w:jc w:val="both"/>
        <w:rPr>
          <w:color w:val="auto"/>
        </w:rPr>
      </w:pPr>
      <w:r w:rsidRPr="002036E0">
        <w:rPr>
          <w:color w:val="auto"/>
        </w:rPr>
        <w:t xml:space="preserve">zapewnienie, że dostęp do danych </w:t>
      </w:r>
      <w:r w:rsidR="00FF6566">
        <w:rPr>
          <w:color w:val="auto"/>
        </w:rPr>
        <w:t>s</w:t>
      </w:r>
      <w:r w:rsidRPr="002036E0">
        <w:rPr>
          <w:color w:val="auto"/>
        </w:rPr>
        <w:t xml:space="preserve">ygnalisty oraz dokumentacji związanej </w:t>
      </w:r>
      <w:r w:rsidR="001D6E7C">
        <w:rPr>
          <w:color w:val="auto"/>
        </w:rPr>
        <w:br/>
      </w:r>
      <w:r w:rsidRPr="002036E0">
        <w:rPr>
          <w:color w:val="auto"/>
        </w:rPr>
        <w:t xml:space="preserve">ze zgłoszeniem, będą miały tylko uprawnione osoby, które zostały przeszkolone w  zakresie zapewnienia ochrony </w:t>
      </w:r>
      <w:r w:rsidR="00FF6566">
        <w:rPr>
          <w:color w:val="auto"/>
        </w:rPr>
        <w:t>s</w:t>
      </w:r>
      <w:r w:rsidRPr="002036E0">
        <w:rPr>
          <w:color w:val="auto"/>
        </w:rPr>
        <w:t>ygnalistów;</w:t>
      </w:r>
    </w:p>
    <w:p w:rsidR="00E760A8" w:rsidRPr="002036E0" w:rsidRDefault="00267E97" w:rsidP="002036E0">
      <w:pPr>
        <w:numPr>
          <w:ilvl w:val="1"/>
          <w:numId w:val="31"/>
        </w:numPr>
        <w:spacing w:line="276" w:lineRule="auto"/>
        <w:ind w:left="1418" w:hanging="284"/>
        <w:jc w:val="both"/>
        <w:rPr>
          <w:color w:val="auto"/>
        </w:rPr>
      </w:pPr>
      <w:r w:rsidRPr="002036E0">
        <w:rPr>
          <w:color w:val="auto"/>
        </w:rPr>
        <w:t>ochronę przed działaniami odwetowymi, w tym groźbami przed takimi działaniami, w związku z dokonanym zgłoszeniem.</w:t>
      </w:r>
    </w:p>
    <w:p w:rsidR="00E760A8" w:rsidRPr="002036E0" w:rsidRDefault="00267E97" w:rsidP="002036E0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eastAsia="NSimSun"/>
          <w:lang w:eastAsia="zh-CN" w:bidi="hi-IN"/>
        </w:rPr>
      </w:pPr>
      <w:r w:rsidRPr="002036E0">
        <w:rPr>
          <w:rFonts w:eastAsia="NSimSun"/>
          <w:lang w:eastAsia="zh-CN" w:bidi="hi-IN"/>
        </w:rPr>
        <w:t>Na żądanie sygnalisty organ wyda w terminie miesiąca od jego otrzymania, zaświadczenie potwierdzające, że sygnalista podlega ochronie przed działaniami odwetowymi przewidzianej w ustawie. Zaświadczenie stanowi załącznik</w:t>
      </w:r>
      <w:r w:rsidRPr="002036E0">
        <w:rPr>
          <w:rFonts w:eastAsia="NSimSun"/>
          <w:lang w:eastAsia="zh-CN" w:bidi="hi-IN"/>
        </w:rPr>
        <w:br/>
        <w:t xml:space="preserve">nr </w:t>
      </w:r>
      <w:r w:rsidR="00C80543">
        <w:rPr>
          <w:rFonts w:eastAsia="NSimSun"/>
          <w:lang w:eastAsia="zh-CN" w:bidi="hi-IN"/>
        </w:rPr>
        <w:t>9</w:t>
      </w:r>
      <w:r w:rsidRPr="002036E0">
        <w:rPr>
          <w:rFonts w:eastAsia="NSimSun"/>
          <w:lang w:eastAsia="zh-CN" w:bidi="hi-IN"/>
        </w:rPr>
        <w:t xml:space="preserve"> do procedury.</w:t>
      </w:r>
    </w:p>
    <w:p w:rsidR="00E760A8" w:rsidRPr="002036E0" w:rsidRDefault="00267E97" w:rsidP="002036E0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rFonts w:eastAsia="NSimSun"/>
          <w:lang w:eastAsia="zh-CN" w:bidi="hi-IN"/>
        </w:rPr>
      </w:pPr>
      <w:r w:rsidRPr="002036E0">
        <w:rPr>
          <w:rFonts w:eastAsia="NSimSun"/>
          <w:lang w:eastAsia="zh-CN" w:bidi="hi-IN"/>
        </w:rPr>
        <w:t xml:space="preserve">W przypadku podjęcia wobec sygnalisty działań odwetowych, </w:t>
      </w:r>
      <w:r w:rsidR="00FF6566">
        <w:rPr>
          <w:rFonts w:eastAsia="NSimSun"/>
          <w:lang w:eastAsia="zh-CN" w:bidi="hi-IN"/>
        </w:rPr>
        <w:t>s</w:t>
      </w:r>
      <w:r w:rsidRPr="002036E0">
        <w:rPr>
          <w:rFonts w:eastAsia="NSimSun"/>
          <w:lang w:eastAsia="zh-CN" w:bidi="hi-IN"/>
        </w:rPr>
        <w:t>ygnalista ma prawo</w:t>
      </w:r>
      <w:r w:rsidR="00FD5AD6">
        <w:rPr>
          <w:rFonts w:eastAsia="NSimSun"/>
          <w:lang w:eastAsia="zh-CN" w:bidi="hi-IN"/>
        </w:rPr>
        <w:br/>
      </w:r>
      <w:r w:rsidRPr="002036E0">
        <w:rPr>
          <w:rFonts w:eastAsia="NSimSun"/>
          <w:lang w:eastAsia="zh-CN" w:bidi="hi-IN"/>
        </w:rPr>
        <w:t xml:space="preserve"> do odszkodowania (w w</w:t>
      </w:r>
      <w:bookmarkStart w:id="3" w:name="_GoBack"/>
      <w:bookmarkEnd w:id="3"/>
      <w:r w:rsidRPr="002036E0">
        <w:rPr>
          <w:rFonts w:eastAsia="NSimSun"/>
          <w:lang w:eastAsia="zh-CN" w:bidi="hi-IN"/>
        </w:rPr>
        <w:t xml:space="preserve">ysokości nie niższej niż przeciętne miesięczne wynagrodzenie w gospodarce narodowej za rok poprzedni, ogłaszane do celów emerytalnych </w:t>
      </w:r>
      <w:r w:rsidR="002036E0">
        <w:rPr>
          <w:rFonts w:eastAsia="NSimSun"/>
          <w:lang w:eastAsia="zh-CN" w:bidi="hi-IN"/>
        </w:rPr>
        <w:br/>
      </w:r>
      <w:r w:rsidRPr="002036E0">
        <w:rPr>
          <w:rFonts w:eastAsia="NSimSun"/>
          <w:lang w:eastAsia="zh-CN" w:bidi="hi-IN"/>
        </w:rPr>
        <w:t xml:space="preserve">w Dzienniku Urzędowym Rzeczypospolitej Polskiej "Monitor Polski" przez Prezesa Głównego Urzędu Statystycznego) lub prawo do zadośćuczynienia. </w:t>
      </w:r>
    </w:p>
    <w:p w:rsidR="00E760A8" w:rsidRDefault="00E760A8">
      <w:pPr>
        <w:suppressAutoHyphens/>
        <w:spacing w:line="276" w:lineRule="auto"/>
        <w:contextualSpacing/>
        <w:jc w:val="both"/>
        <w:rPr>
          <w:rFonts w:eastAsia="NSimSun"/>
          <w:lang w:eastAsia="zh-CN" w:bidi="hi-IN"/>
        </w:rPr>
      </w:pPr>
    </w:p>
    <w:p w:rsidR="00E760A8" w:rsidRDefault="00E760A8">
      <w:pPr>
        <w:suppressAutoHyphens/>
        <w:spacing w:line="276" w:lineRule="auto"/>
        <w:contextualSpacing/>
        <w:jc w:val="both"/>
        <w:rPr>
          <w:rFonts w:eastAsia="NSimSun"/>
          <w:lang w:eastAsia="zh-CN" w:bidi="hi-IN"/>
        </w:rPr>
      </w:pPr>
    </w:p>
    <w:p w:rsidR="00E760A8" w:rsidRDefault="00267E97">
      <w:pPr>
        <w:suppressAutoHyphens/>
        <w:spacing w:after="140" w:line="276" w:lineRule="auto"/>
        <w:contextualSpacing/>
        <w:jc w:val="center"/>
      </w:pPr>
      <w:r>
        <w:rPr>
          <w:rFonts w:eastAsia="NSimSun"/>
          <w:b/>
          <w:bCs/>
          <w:lang w:eastAsia="zh-CN" w:bidi="hi-IN"/>
        </w:rPr>
        <w:t>Rozdział V</w:t>
      </w:r>
    </w:p>
    <w:p w:rsidR="00E760A8" w:rsidRDefault="00267E97">
      <w:pPr>
        <w:suppressAutoHyphens/>
        <w:spacing w:after="140" w:line="276" w:lineRule="auto"/>
        <w:contextualSpacing/>
        <w:jc w:val="center"/>
      </w:pPr>
      <w:r>
        <w:rPr>
          <w:rFonts w:eastAsia="NSimSun"/>
          <w:b/>
          <w:bCs/>
          <w:lang w:eastAsia="zh-CN" w:bidi="hi-IN"/>
        </w:rPr>
        <w:t>Postanowienia końcowe</w:t>
      </w:r>
    </w:p>
    <w:p w:rsidR="002036E0" w:rsidRDefault="00267E97" w:rsidP="002036E0">
      <w:pPr>
        <w:suppressAutoHyphens/>
        <w:spacing w:after="140" w:line="276" w:lineRule="auto"/>
        <w:jc w:val="both"/>
      </w:pPr>
      <w:bookmarkStart w:id="4" w:name="_Hlk184234241"/>
      <w:bookmarkEnd w:id="4"/>
      <w:r>
        <w:rPr>
          <w:b/>
          <w:bCs/>
        </w:rPr>
        <w:t>§ 11. Przegląd procedury</w:t>
      </w:r>
      <w:bookmarkStart w:id="5" w:name="_Hlk1842342411"/>
      <w:bookmarkEnd w:id="5"/>
    </w:p>
    <w:p w:rsidR="002036E0" w:rsidRPr="002036E0" w:rsidRDefault="00267E97" w:rsidP="002036E0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eastAsia="NSimSun"/>
          <w:lang w:eastAsia="zh-CN" w:bidi="hi-IN"/>
        </w:rPr>
      </w:pPr>
      <w:r w:rsidRPr="002036E0">
        <w:rPr>
          <w:rFonts w:eastAsia="NSimSun"/>
          <w:lang w:eastAsia="zh-CN" w:bidi="hi-IN"/>
        </w:rPr>
        <w:t xml:space="preserve">Ocena adekwatności i skuteczności Procedury dokonywana jest, co najmniej raz </w:t>
      </w:r>
      <w:r w:rsidR="001D6E7C">
        <w:rPr>
          <w:rFonts w:eastAsia="NSimSun"/>
          <w:lang w:eastAsia="zh-CN" w:bidi="hi-IN"/>
        </w:rPr>
        <w:br/>
      </w:r>
      <w:r w:rsidRPr="002036E0">
        <w:rPr>
          <w:rFonts w:eastAsia="NSimSun"/>
          <w:lang w:eastAsia="zh-CN" w:bidi="hi-IN"/>
        </w:rPr>
        <w:t xml:space="preserve">na 3 lata przez Zastępcę Komendanta Komisariatu Wodnego Policji w Gdańsku. </w:t>
      </w:r>
    </w:p>
    <w:p w:rsidR="00665D1F" w:rsidRDefault="00267E97" w:rsidP="00665D1F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eastAsia="NSimSun"/>
          <w:lang w:eastAsia="zh-CN" w:bidi="hi-IN"/>
        </w:rPr>
      </w:pPr>
      <w:r w:rsidRPr="002036E0">
        <w:rPr>
          <w:rFonts w:eastAsia="NSimSun"/>
          <w:lang w:eastAsia="zh-CN" w:bidi="hi-IN"/>
        </w:rPr>
        <w:t>Przegląd procedury dokumentowany jest notatką służbową zatwierdzaną przez Komendanta Komisariatu Wodnego Policji w Gdańsku.</w:t>
      </w:r>
    </w:p>
    <w:p w:rsidR="00665D1F" w:rsidRPr="00665D1F" w:rsidRDefault="00665D1F" w:rsidP="00665D1F">
      <w:pPr>
        <w:suppressAutoHyphens/>
        <w:spacing w:line="276" w:lineRule="auto"/>
        <w:jc w:val="both"/>
        <w:rPr>
          <w:rFonts w:eastAsia="NSimSun"/>
          <w:lang w:eastAsia="zh-CN" w:bidi="hi-IN"/>
        </w:rPr>
      </w:pPr>
    </w:p>
    <w:p w:rsidR="002036E0" w:rsidRPr="002036E0" w:rsidRDefault="00267E97" w:rsidP="00665D1F">
      <w:pPr>
        <w:suppressAutoHyphens/>
        <w:autoSpaceDE w:val="0"/>
        <w:autoSpaceDN w:val="0"/>
        <w:adjustRightInd w:val="0"/>
        <w:spacing w:after="140" w:line="276" w:lineRule="auto"/>
        <w:jc w:val="both"/>
        <w:rPr>
          <w:b/>
          <w:bCs/>
          <w:color w:val="auto"/>
        </w:rPr>
      </w:pPr>
      <w:r w:rsidRPr="002036E0">
        <w:rPr>
          <w:b/>
          <w:bCs/>
          <w:color w:val="auto"/>
        </w:rPr>
        <w:t>§ 12. Sprawozdawczość</w:t>
      </w:r>
    </w:p>
    <w:p w:rsidR="00E760A8" w:rsidRPr="001D6E7C" w:rsidRDefault="00267E97" w:rsidP="00665D1F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bCs/>
          <w:color w:val="auto"/>
        </w:rPr>
      </w:pPr>
      <w:r w:rsidRPr="001D6E7C">
        <w:rPr>
          <w:bCs/>
          <w:color w:val="auto"/>
        </w:rPr>
        <w:t>Zastępca Komendanta Komisariatu Wodnego Policji w Gdańsku sporządza sprawozdanie zawierające poniższe dane statystyczne dotyczące zgłoszeń zewnętrznych:</w:t>
      </w:r>
    </w:p>
    <w:p w:rsidR="00E760A8" w:rsidRDefault="00267E97" w:rsidP="00665D1F">
      <w:pPr>
        <w:pStyle w:val="Akapitzlist"/>
        <w:numPr>
          <w:ilvl w:val="0"/>
          <w:numId w:val="34"/>
        </w:numPr>
        <w:suppressAutoHyphens/>
        <w:spacing w:line="276" w:lineRule="auto"/>
        <w:jc w:val="both"/>
      </w:pPr>
      <w:r w:rsidRPr="001D6E7C">
        <w:rPr>
          <w:rFonts w:eastAsia="NSimSun"/>
          <w:lang w:eastAsia="zh-CN" w:bidi="hi-IN"/>
        </w:rPr>
        <w:t>liczbę przyjętych zgłoszeń zewnętrznych;</w:t>
      </w:r>
    </w:p>
    <w:p w:rsidR="001D6E7C" w:rsidRPr="001D6E7C" w:rsidRDefault="00267E97" w:rsidP="00665D1F">
      <w:pPr>
        <w:pStyle w:val="Akapitzlist"/>
        <w:numPr>
          <w:ilvl w:val="0"/>
          <w:numId w:val="34"/>
        </w:numPr>
        <w:suppressAutoHyphens/>
        <w:spacing w:line="276" w:lineRule="auto"/>
        <w:jc w:val="both"/>
      </w:pPr>
      <w:r w:rsidRPr="001D6E7C">
        <w:rPr>
          <w:rFonts w:eastAsia="NSimSun"/>
          <w:lang w:eastAsia="zh-CN" w:bidi="hi-IN"/>
        </w:rPr>
        <w:lastRenderedPageBreak/>
        <w:t>liczbę postępowań wyjaśniających i postępowań wszczętych w wyniku przyjętych zgłoszeń zewnętrznych oraz informacje na temat wyniku tych postępowań;</w:t>
      </w:r>
    </w:p>
    <w:p w:rsidR="00E760A8" w:rsidRDefault="00267E97" w:rsidP="00665D1F">
      <w:pPr>
        <w:pStyle w:val="Akapitzlist"/>
        <w:numPr>
          <w:ilvl w:val="0"/>
          <w:numId w:val="34"/>
        </w:numPr>
        <w:suppressAutoHyphens/>
        <w:spacing w:line="276" w:lineRule="auto"/>
        <w:jc w:val="both"/>
      </w:pPr>
      <w:r w:rsidRPr="001D6E7C">
        <w:rPr>
          <w:rFonts w:eastAsia="NSimSun"/>
          <w:lang w:eastAsia="zh-CN" w:bidi="hi-IN"/>
        </w:rPr>
        <w:t xml:space="preserve">szacunkową szkodę majątkową, jeżeli została stwierdzona oraz kwoty odzyskane </w:t>
      </w:r>
      <w:r w:rsidR="00FD5AD6">
        <w:rPr>
          <w:rFonts w:eastAsia="NSimSun"/>
          <w:lang w:eastAsia="zh-CN" w:bidi="hi-IN"/>
        </w:rPr>
        <w:br/>
      </w:r>
      <w:r w:rsidRPr="00FD5AD6">
        <w:rPr>
          <w:rFonts w:eastAsia="NSimSun"/>
          <w:lang w:eastAsia="zh-CN" w:bidi="hi-IN"/>
        </w:rPr>
        <w:t>w wyniku postępowań dotyczących naruszeń prawa będących przedmiotem zgłoszenia zewnętrznego – o ile organ publiczny posiada takie dane.</w:t>
      </w:r>
    </w:p>
    <w:p w:rsidR="00E760A8" w:rsidRDefault="00267E97" w:rsidP="00665D1F">
      <w:pPr>
        <w:pStyle w:val="Akapitzlist"/>
        <w:numPr>
          <w:ilvl w:val="0"/>
          <w:numId w:val="11"/>
        </w:numPr>
        <w:suppressAutoHyphens/>
        <w:spacing w:line="276" w:lineRule="auto"/>
        <w:jc w:val="both"/>
      </w:pPr>
      <w:r>
        <w:rPr>
          <w:rFonts w:eastAsia="NSimSun"/>
          <w:lang w:eastAsia="zh-CN" w:bidi="hi-IN"/>
        </w:rPr>
        <w:t xml:space="preserve">Dane statystyczne o których mowa w ust. 1 nie obejmują danych osobowych </w:t>
      </w:r>
      <w:r w:rsidR="001D6E7C">
        <w:rPr>
          <w:rFonts w:eastAsia="NSimSun"/>
          <w:lang w:eastAsia="zh-CN" w:bidi="hi-IN"/>
        </w:rPr>
        <w:br/>
      </w:r>
      <w:r>
        <w:rPr>
          <w:rFonts w:eastAsia="NSimSun"/>
          <w:lang w:eastAsia="zh-CN" w:bidi="hi-IN"/>
        </w:rPr>
        <w:t>ani informacji stanowiących tajemnicę przedsiębiorstwa.</w:t>
      </w:r>
    </w:p>
    <w:p w:rsidR="00E760A8" w:rsidRDefault="00267E97" w:rsidP="00665D1F">
      <w:pPr>
        <w:pStyle w:val="Akapitzlist"/>
        <w:numPr>
          <w:ilvl w:val="0"/>
          <w:numId w:val="11"/>
        </w:numPr>
        <w:suppressAutoHyphens/>
        <w:spacing w:line="276" w:lineRule="auto"/>
        <w:jc w:val="both"/>
      </w:pPr>
      <w:r w:rsidRPr="001D6E7C">
        <w:rPr>
          <w:rFonts w:eastAsia="NSimSun"/>
          <w:lang w:eastAsia="zh-CN" w:bidi="hi-IN"/>
        </w:rPr>
        <w:t>Sprawozdania, po zatwierdzeniu przez Komendanta Komisariatu Wodnego</w:t>
      </w:r>
      <w:r w:rsidR="00FD5AD6">
        <w:rPr>
          <w:rFonts w:eastAsia="NSimSun"/>
          <w:lang w:eastAsia="zh-CN" w:bidi="hi-IN"/>
        </w:rPr>
        <w:t xml:space="preserve"> </w:t>
      </w:r>
      <w:r w:rsidRPr="001D6E7C">
        <w:rPr>
          <w:rFonts w:eastAsia="NSimSun"/>
          <w:lang w:eastAsia="zh-CN" w:bidi="hi-IN"/>
        </w:rPr>
        <w:t xml:space="preserve">Policji </w:t>
      </w:r>
      <w:r w:rsidR="001D6E7C">
        <w:rPr>
          <w:rFonts w:eastAsia="NSimSun"/>
          <w:lang w:eastAsia="zh-CN" w:bidi="hi-IN"/>
        </w:rPr>
        <w:br/>
      </w:r>
      <w:r w:rsidRPr="001D6E7C">
        <w:rPr>
          <w:rFonts w:eastAsia="NSimSun"/>
          <w:lang w:eastAsia="zh-CN" w:bidi="hi-IN"/>
        </w:rPr>
        <w:t xml:space="preserve">w Gdańsku, przekazywane są Rzecznikowi Praw Obywatelskich w terminie do dnia </w:t>
      </w:r>
      <w:r w:rsidR="00FD5AD6">
        <w:rPr>
          <w:rFonts w:eastAsia="NSimSun"/>
          <w:lang w:eastAsia="zh-CN" w:bidi="hi-IN"/>
        </w:rPr>
        <w:br/>
      </w:r>
      <w:r w:rsidRPr="001D6E7C">
        <w:rPr>
          <w:rFonts w:eastAsia="NSimSun"/>
          <w:lang w:eastAsia="zh-CN" w:bidi="hi-IN"/>
        </w:rPr>
        <w:t>31 marca roku następującego po roku, za który sprawozdanie jest sporządzane.</w:t>
      </w:r>
    </w:p>
    <w:p w:rsidR="00E760A8" w:rsidRDefault="00267E97">
      <w:pPr>
        <w:spacing w:beforeAutospacing="1" w:afterAutospacing="1"/>
        <w:jc w:val="both"/>
      </w:pPr>
      <w:r>
        <w:rPr>
          <w:rFonts w:eastAsia="NSimSun"/>
          <w:lang w:eastAsia="zh-CN" w:bidi="hi-IN"/>
        </w:rPr>
        <w:t xml:space="preserve"> </w:t>
      </w:r>
      <w:r>
        <w:rPr>
          <w:b/>
          <w:bCs/>
        </w:rPr>
        <w:t>§ 13. Wzory dokumentów</w:t>
      </w:r>
    </w:p>
    <w:p w:rsidR="00E760A8" w:rsidRDefault="00267E97" w:rsidP="005955AE">
      <w:pPr>
        <w:spacing w:beforeAutospacing="1" w:line="276" w:lineRule="auto"/>
        <w:ind w:left="720"/>
        <w:jc w:val="both"/>
      </w:pPr>
      <w:r>
        <w:rPr>
          <w:bCs/>
        </w:rPr>
        <w:t>Wykaz wzorów dokumentów:</w:t>
      </w:r>
    </w:p>
    <w:p w:rsidR="001D6E7C" w:rsidRPr="001D6E7C" w:rsidRDefault="001D6E7C" w:rsidP="005955AE">
      <w:pPr>
        <w:numPr>
          <w:ilvl w:val="2"/>
          <w:numId w:val="35"/>
        </w:numPr>
        <w:tabs>
          <w:tab w:val="clear" w:pos="2160"/>
        </w:tabs>
        <w:spacing w:beforeAutospacing="1" w:line="276" w:lineRule="auto"/>
        <w:ind w:left="1134"/>
        <w:contextualSpacing/>
        <w:jc w:val="both"/>
        <w:rPr>
          <w:color w:val="auto"/>
        </w:rPr>
      </w:pPr>
      <w:r w:rsidRPr="001D6E7C">
        <w:rPr>
          <w:color w:val="auto"/>
        </w:rPr>
        <w:t>Protokół przyjęcia zgłoszenia zewnętrznego;</w:t>
      </w:r>
    </w:p>
    <w:p w:rsidR="001D6E7C" w:rsidRPr="001D6E7C" w:rsidRDefault="001D6E7C" w:rsidP="005955AE">
      <w:pPr>
        <w:numPr>
          <w:ilvl w:val="2"/>
          <w:numId w:val="35"/>
        </w:numPr>
        <w:tabs>
          <w:tab w:val="clear" w:pos="2160"/>
        </w:tabs>
        <w:spacing w:beforeAutospacing="1" w:line="276" w:lineRule="auto"/>
        <w:ind w:left="1134"/>
        <w:contextualSpacing/>
        <w:jc w:val="both"/>
        <w:rPr>
          <w:color w:val="auto"/>
        </w:rPr>
      </w:pPr>
      <w:r w:rsidRPr="001D6E7C">
        <w:rPr>
          <w:color w:val="auto"/>
        </w:rPr>
        <w:t>Formularz zgłoszenia zewnętrznego;</w:t>
      </w:r>
    </w:p>
    <w:p w:rsidR="001D6E7C" w:rsidRPr="001D6E7C" w:rsidRDefault="001D6E7C" w:rsidP="005955AE">
      <w:pPr>
        <w:numPr>
          <w:ilvl w:val="2"/>
          <w:numId w:val="35"/>
        </w:numPr>
        <w:tabs>
          <w:tab w:val="clear" w:pos="2160"/>
        </w:tabs>
        <w:spacing w:beforeAutospacing="1" w:line="276" w:lineRule="auto"/>
        <w:ind w:left="1134"/>
        <w:contextualSpacing/>
        <w:jc w:val="both"/>
        <w:rPr>
          <w:color w:val="auto"/>
        </w:rPr>
      </w:pPr>
      <w:r w:rsidRPr="001D6E7C">
        <w:rPr>
          <w:color w:val="auto"/>
        </w:rPr>
        <w:t>Potwierdzenie przyjęcia lub odrzucenia zgłoszenia;</w:t>
      </w:r>
    </w:p>
    <w:p w:rsidR="001D6E7C" w:rsidRPr="001D6E7C" w:rsidRDefault="001D6E7C" w:rsidP="005955AE">
      <w:pPr>
        <w:numPr>
          <w:ilvl w:val="2"/>
          <w:numId w:val="35"/>
        </w:numPr>
        <w:tabs>
          <w:tab w:val="clear" w:pos="2160"/>
        </w:tabs>
        <w:spacing w:beforeAutospacing="1" w:line="276" w:lineRule="auto"/>
        <w:ind w:left="1134"/>
        <w:contextualSpacing/>
        <w:jc w:val="both"/>
        <w:rPr>
          <w:color w:val="FF0000"/>
        </w:rPr>
      </w:pPr>
      <w:r w:rsidRPr="001D6E7C">
        <w:rPr>
          <w:color w:val="auto"/>
        </w:rPr>
        <w:t>Rejestr</w:t>
      </w:r>
      <w:r w:rsidRPr="001D6E7C">
        <w:rPr>
          <w:color w:val="000000"/>
        </w:rPr>
        <w:t xml:space="preserve"> zgłoszeń zewnętrznych naruszeń prawa;</w:t>
      </w:r>
    </w:p>
    <w:p w:rsidR="001D6E7C" w:rsidRDefault="001D6E7C" w:rsidP="005955AE">
      <w:pPr>
        <w:numPr>
          <w:ilvl w:val="2"/>
          <w:numId w:val="35"/>
        </w:numPr>
        <w:tabs>
          <w:tab w:val="clear" w:pos="2160"/>
        </w:tabs>
        <w:spacing w:beforeAutospacing="1" w:line="276" w:lineRule="auto"/>
        <w:ind w:left="1134"/>
        <w:contextualSpacing/>
        <w:jc w:val="both"/>
        <w:rPr>
          <w:color w:val="auto"/>
        </w:rPr>
      </w:pPr>
      <w:r w:rsidRPr="001D6E7C">
        <w:rPr>
          <w:color w:val="auto"/>
        </w:rPr>
        <w:t>Oświadczenie o braku konfliktu interesów;</w:t>
      </w:r>
    </w:p>
    <w:p w:rsidR="006C605F" w:rsidRPr="001D6E7C" w:rsidRDefault="006C605F" w:rsidP="005955AE">
      <w:pPr>
        <w:numPr>
          <w:ilvl w:val="2"/>
          <w:numId w:val="35"/>
        </w:numPr>
        <w:tabs>
          <w:tab w:val="clear" w:pos="2160"/>
        </w:tabs>
        <w:spacing w:beforeAutospacing="1" w:line="276" w:lineRule="auto"/>
        <w:ind w:left="1134"/>
        <w:contextualSpacing/>
        <w:jc w:val="both"/>
        <w:rPr>
          <w:color w:val="auto"/>
        </w:rPr>
      </w:pPr>
      <w:r w:rsidRPr="006C605F">
        <w:rPr>
          <w:color w:val="auto"/>
        </w:rPr>
        <w:t>Upoważnienie do rozpatrywania zgłoszeń zewnętrznych</w:t>
      </w:r>
      <w:r>
        <w:rPr>
          <w:color w:val="auto"/>
        </w:rPr>
        <w:t>;</w:t>
      </w:r>
    </w:p>
    <w:p w:rsidR="001D6E7C" w:rsidRPr="001D6E7C" w:rsidRDefault="001D6E7C" w:rsidP="005955AE">
      <w:pPr>
        <w:numPr>
          <w:ilvl w:val="2"/>
          <w:numId w:val="35"/>
        </w:numPr>
        <w:tabs>
          <w:tab w:val="clear" w:pos="2160"/>
        </w:tabs>
        <w:spacing w:beforeAutospacing="1" w:line="276" w:lineRule="auto"/>
        <w:ind w:left="1134"/>
        <w:contextualSpacing/>
        <w:jc w:val="both"/>
        <w:rPr>
          <w:color w:val="auto"/>
        </w:rPr>
      </w:pPr>
      <w:r w:rsidRPr="001D6E7C">
        <w:rPr>
          <w:color w:val="auto"/>
        </w:rPr>
        <w:t>Karta nadzoru;</w:t>
      </w:r>
    </w:p>
    <w:p w:rsidR="001D6E7C" w:rsidRPr="001D6E7C" w:rsidRDefault="001D6E7C" w:rsidP="005955AE">
      <w:pPr>
        <w:numPr>
          <w:ilvl w:val="2"/>
          <w:numId w:val="35"/>
        </w:numPr>
        <w:tabs>
          <w:tab w:val="clear" w:pos="2160"/>
        </w:tabs>
        <w:spacing w:beforeAutospacing="1" w:line="276" w:lineRule="auto"/>
        <w:ind w:left="1134"/>
        <w:contextualSpacing/>
        <w:jc w:val="both"/>
        <w:rPr>
          <w:color w:val="auto"/>
        </w:rPr>
      </w:pPr>
      <w:r w:rsidRPr="001D6E7C">
        <w:rPr>
          <w:color w:val="auto"/>
        </w:rPr>
        <w:t>Protokół zniszczenia akt/danych osobowych sygnalisty;</w:t>
      </w:r>
    </w:p>
    <w:p w:rsidR="001D6E7C" w:rsidRPr="001D6E7C" w:rsidRDefault="00862A14" w:rsidP="005955AE">
      <w:pPr>
        <w:numPr>
          <w:ilvl w:val="2"/>
          <w:numId w:val="35"/>
        </w:numPr>
        <w:tabs>
          <w:tab w:val="clear" w:pos="2160"/>
        </w:tabs>
        <w:spacing w:beforeAutospacing="1" w:line="276" w:lineRule="auto"/>
        <w:ind w:left="1134"/>
        <w:contextualSpacing/>
        <w:jc w:val="both"/>
        <w:rPr>
          <w:color w:val="auto"/>
        </w:rPr>
      </w:pPr>
      <w:r w:rsidRPr="00862A14">
        <w:rPr>
          <w:color w:val="auto"/>
        </w:rPr>
        <w:t>Zaświadczenie potwierdzające ochronę</w:t>
      </w:r>
      <w:r w:rsidR="001D6E7C" w:rsidRPr="001D6E7C">
        <w:rPr>
          <w:color w:val="auto"/>
        </w:rPr>
        <w:t>;</w:t>
      </w:r>
    </w:p>
    <w:p w:rsidR="001D6E7C" w:rsidRPr="001D6E7C" w:rsidRDefault="001D6E7C" w:rsidP="005955AE">
      <w:pPr>
        <w:numPr>
          <w:ilvl w:val="2"/>
          <w:numId w:val="35"/>
        </w:numPr>
        <w:tabs>
          <w:tab w:val="clear" w:pos="2160"/>
        </w:tabs>
        <w:spacing w:beforeAutospacing="1" w:line="276" w:lineRule="auto"/>
        <w:ind w:left="1134"/>
        <w:contextualSpacing/>
        <w:jc w:val="both"/>
        <w:rPr>
          <w:color w:val="auto"/>
        </w:rPr>
      </w:pPr>
      <w:r w:rsidRPr="001D6E7C">
        <w:rPr>
          <w:color w:val="auto"/>
        </w:rPr>
        <w:t>Pismo przewodnie;</w:t>
      </w:r>
    </w:p>
    <w:p w:rsidR="001D6E7C" w:rsidRPr="001D6E7C" w:rsidRDefault="001D6E7C" w:rsidP="005955AE">
      <w:pPr>
        <w:numPr>
          <w:ilvl w:val="2"/>
          <w:numId w:val="35"/>
        </w:numPr>
        <w:tabs>
          <w:tab w:val="clear" w:pos="2160"/>
        </w:tabs>
        <w:spacing w:beforeAutospacing="1" w:line="276" w:lineRule="auto"/>
        <w:ind w:left="1134"/>
        <w:contextualSpacing/>
        <w:jc w:val="both"/>
        <w:rPr>
          <w:color w:val="auto"/>
        </w:rPr>
      </w:pPr>
      <w:r w:rsidRPr="001D6E7C">
        <w:rPr>
          <w:color w:val="auto"/>
        </w:rPr>
        <w:t>RODO 1;</w:t>
      </w:r>
    </w:p>
    <w:p w:rsidR="001D6E7C" w:rsidRPr="001D6E7C" w:rsidRDefault="001D6E7C" w:rsidP="005955AE">
      <w:pPr>
        <w:numPr>
          <w:ilvl w:val="2"/>
          <w:numId w:val="35"/>
        </w:numPr>
        <w:tabs>
          <w:tab w:val="clear" w:pos="2160"/>
        </w:tabs>
        <w:spacing w:beforeAutospacing="1" w:line="276" w:lineRule="auto"/>
        <w:ind w:left="1134"/>
        <w:contextualSpacing/>
        <w:jc w:val="both"/>
        <w:rPr>
          <w:color w:val="auto"/>
        </w:rPr>
      </w:pPr>
      <w:r w:rsidRPr="001D6E7C">
        <w:rPr>
          <w:color w:val="auto"/>
        </w:rPr>
        <w:t>RODO 2.</w:t>
      </w:r>
    </w:p>
    <w:p w:rsidR="00E760A8" w:rsidRDefault="00E760A8" w:rsidP="00665D1F">
      <w:pPr>
        <w:suppressAutoHyphens/>
        <w:spacing w:after="140" w:line="276" w:lineRule="auto"/>
        <w:ind w:left="1134"/>
        <w:jc w:val="both"/>
      </w:pPr>
    </w:p>
    <w:sectPr w:rsidR="00E760A8">
      <w:pgSz w:w="11906" w:h="16838"/>
      <w:pgMar w:top="1418" w:right="1418" w:bottom="1418" w:left="1418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72"/>
    <w:multiLevelType w:val="multilevel"/>
    <w:tmpl w:val="651C678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" w15:restartNumberingAfterBreak="0">
    <w:nsid w:val="0B671BF7"/>
    <w:multiLevelType w:val="multilevel"/>
    <w:tmpl w:val="F3F6D5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" w15:restartNumberingAfterBreak="0">
    <w:nsid w:val="0D2E50AA"/>
    <w:multiLevelType w:val="multilevel"/>
    <w:tmpl w:val="BEA8C8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3" w15:restartNumberingAfterBreak="0">
    <w:nsid w:val="0ED249F0"/>
    <w:multiLevelType w:val="multilevel"/>
    <w:tmpl w:val="7EF4B2D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4" w15:restartNumberingAfterBreak="0">
    <w:nsid w:val="10B0739D"/>
    <w:multiLevelType w:val="multilevel"/>
    <w:tmpl w:val="75AE25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115F16D6"/>
    <w:multiLevelType w:val="multilevel"/>
    <w:tmpl w:val="3C3C4F12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171C3D20"/>
    <w:multiLevelType w:val="multilevel"/>
    <w:tmpl w:val="67246B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C9C47B2"/>
    <w:multiLevelType w:val="multilevel"/>
    <w:tmpl w:val="CAE8D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8" w15:restartNumberingAfterBreak="0">
    <w:nsid w:val="1CAB0CCA"/>
    <w:multiLevelType w:val="multilevel"/>
    <w:tmpl w:val="A5CAD0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9" w15:restartNumberingAfterBreak="0">
    <w:nsid w:val="20B27414"/>
    <w:multiLevelType w:val="multilevel"/>
    <w:tmpl w:val="F36E78C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0" w15:restartNumberingAfterBreak="0">
    <w:nsid w:val="27DA17AE"/>
    <w:multiLevelType w:val="multilevel"/>
    <w:tmpl w:val="271CB65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1" w15:restartNumberingAfterBreak="0">
    <w:nsid w:val="2C1B3620"/>
    <w:multiLevelType w:val="multilevel"/>
    <w:tmpl w:val="D91A733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 w:hint="default"/>
      </w:rPr>
    </w:lvl>
  </w:abstractNum>
  <w:abstractNum w:abstractNumId="12" w15:restartNumberingAfterBreak="0">
    <w:nsid w:val="2D43216E"/>
    <w:multiLevelType w:val="multilevel"/>
    <w:tmpl w:val="A5D8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EC324D6"/>
    <w:multiLevelType w:val="multilevel"/>
    <w:tmpl w:val="2F4A95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4" w15:restartNumberingAfterBreak="0">
    <w:nsid w:val="32F92559"/>
    <w:multiLevelType w:val="multilevel"/>
    <w:tmpl w:val="A5DEE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440" w:hanging="360"/>
      </w:pPr>
      <w:rPr>
        <w:rFonts w:ascii="Times New Roman" w:eastAsia="NSimSu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5" w15:restartNumberingAfterBreak="0">
    <w:nsid w:val="35DE4DDB"/>
    <w:multiLevelType w:val="multilevel"/>
    <w:tmpl w:val="AB6494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cs="Times New Roman"/>
      </w:rPr>
    </w:lvl>
  </w:abstractNum>
  <w:abstractNum w:abstractNumId="16" w15:restartNumberingAfterBreak="0">
    <w:nsid w:val="385A23F9"/>
    <w:multiLevelType w:val="multilevel"/>
    <w:tmpl w:val="75AE25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 w15:restartNumberingAfterBreak="0">
    <w:nsid w:val="3A587E35"/>
    <w:multiLevelType w:val="multilevel"/>
    <w:tmpl w:val="381285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8" w15:restartNumberingAfterBreak="0">
    <w:nsid w:val="3F7B1F4D"/>
    <w:multiLevelType w:val="multilevel"/>
    <w:tmpl w:val="0DA6E01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9" w15:restartNumberingAfterBreak="0">
    <w:nsid w:val="3FB71477"/>
    <w:multiLevelType w:val="multilevel"/>
    <w:tmpl w:val="F36E78CE"/>
    <w:lvl w:ilvl="0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29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56" w:hanging="360"/>
      </w:pPr>
      <w:rPr>
        <w:rFonts w:cs="Times New Roman"/>
      </w:rPr>
    </w:lvl>
  </w:abstractNum>
  <w:abstractNum w:abstractNumId="20" w15:restartNumberingAfterBreak="0">
    <w:nsid w:val="415F0F48"/>
    <w:multiLevelType w:val="multilevel"/>
    <w:tmpl w:val="0874BE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1" w15:restartNumberingAfterBreak="0">
    <w:nsid w:val="478F72C9"/>
    <w:multiLevelType w:val="multilevel"/>
    <w:tmpl w:val="D5AA5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 w15:restartNumberingAfterBreak="0">
    <w:nsid w:val="4C354B98"/>
    <w:multiLevelType w:val="hybridMultilevel"/>
    <w:tmpl w:val="B05EA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B12E9"/>
    <w:multiLevelType w:val="hybridMultilevel"/>
    <w:tmpl w:val="CECABF24"/>
    <w:lvl w:ilvl="0" w:tplc="EC121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8416A"/>
    <w:multiLevelType w:val="hybridMultilevel"/>
    <w:tmpl w:val="64685F1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C50E9E"/>
    <w:multiLevelType w:val="multilevel"/>
    <w:tmpl w:val="F36E78CE"/>
    <w:lvl w:ilvl="0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7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29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56" w:hanging="360"/>
      </w:pPr>
      <w:rPr>
        <w:rFonts w:cs="Times New Roman"/>
      </w:rPr>
    </w:lvl>
  </w:abstractNum>
  <w:abstractNum w:abstractNumId="26" w15:restartNumberingAfterBreak="0">
    <w:nsid w:val="587D75EA"/>
    <w:multiLevelType w:val="multilevel"/>
    <w:tmpl w:val="D97C189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7" w15:restartNumberingAfterBreak="0">
    <w:nsid w:val="5B7A2680"/>
    <w:multiLevelType w:val="multilevel"/>
    <w:tmpl w:val="57560E8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8" w15:restartNumberingAfterBreak="0">
    <w:nsid w:val="675621AF"/>
    <w:multiLevelType w:val="multilevel"/>
    <w:tmpl w:val="D2BC2EE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9" w15:restartNumberingAfterBreak="0">
    <w:nsid w:val="678F32CD"/>
    <w:multiLevelType w:val="hybridMultilevel"/>
    <w:tmpl w:val="63762D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D80C85"/>
    <w:multiLevelType w:val="multilevel"/>
    <w:tmpl w:val="7D3E31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31" w15:restartNumberingAfterBreak="0">
    <w:nsid w:val="6CAD7432"/>
    <w:multiLevelType w:val="multilevel"/>
    <w:tmpl w:val="381285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32" w15:restartNumberingAfterBreak="0">
    <w:nsid w:val="714F3073"/>
    <w:multiLevelType w:val="multilevel"/>
    <w:tmpl w:val="F29E2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33" w15:restartNumberingAfterBreak="0">
    <w:nsid w:val="730E3532"/>
    <w:multiLevelType w:val="multilevel"/>
    <w:tmpl w:val="7D3E31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34" w15:restartNumberingAfterBreak="0">
    <w:nsid w:val="77ED1F82"/>
    <w:multiLevelType w:val="multilevel"/>
    <w:tmpl w:val="FFC0FD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32"/>
  </w:num>
  <w:num w:numId="7">
    <w:abstractNumId w:val="10"/>
  </w:num>
  <w:num w:numId="8">
    <w:abstractNumId w:val="27"/>
  </w:num>
  <w:num w:numId="9">
    <w:abstractNumId w:val="26"/>
  </w:num>
  <w:num w:numId="10">
    <w:abstractNumId w:val="21"/>
  </w:num>
  <w:num w:numId="11">
    <w:abstractNumId w:val="11"/>
  </w:num>
  <w:num w:numId="12">
    <w:abstractNumId w:val="15"/>
  </w:num>
  <w:num w:numId="13">
    <w:abstractNumId w:val="4"/>
  </w:num>
  <w:num w:numId="14">
    <w:abstractNumId w:val="13"/>
  </w:num>
  <w:num w:numId="15">
    <w:abstractNumId w:val="0"/>
  </w:num>
  <w:num w:numId="16">
    <w:abstractNumId w:val="5"/>
  </w:num>
  <w:num w:numId="17">
    <w:abstractNumId w:val="20"/>
  </w:num>
  <w:num w:numId="18">
    <w:abstractNumId w:val="28"/>
  </w:num>
  <w:num w:numId="19">
    <w:abstractNumId w:val="34"/>
  </w:num>
  <w:num w:numId="20">
    <w:abstractNumId w:val="18"/>
  </w:num>
  <w:num w:numId="21">
    <w:abstractNumId w:val="33"/>
  </w:num>
  <w:num w:numId="22">
    <w:abstractNumId w:val="6"/>
  </w:num>
  <w:num w:numId="23">
    <w:abstractNumId w:val="19"/>
  </w:num>
  <w:num w:numId="24">
    <w:abstractNumId w:val="25"/>
  </w:num>
  <w:num w:numId="25">
    <w:abstractNumId w:val="17"/>
  </w:num>
  <w:num w:numId="26">
    <w:abstractNumId w:val="7"/>
  </w:num>
  <w:num w:numId="27">
    <w:abstractNumId w:val="31"/>
  </w:num>
  <w:num w:numId="28">
    <w:abstractNumId w:val="29"/>
  </w:num>
  <w:num w:numId="29">
    <w:abstractNumId w:val="22"/>
  </w:num>
  <w:num w:numId="30">
    <w:abstractNumId w:val="16"/>
  </w:num>
  <w:num w:numId="31">
    <w:abstractNumId w:val="14"/>
  </w:num>
  <w:num w:numId="32">
    <w:abstractNumId w:val="30"/>
  </w:num>
  <w:num w:numId="33">
    <w:abstractNumId w:val="23"/>
  </w:num>
  <w:num w:numId="34">
    <w:abstractNumId w:val="2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A8"/>
    <w:rsid w:val="00107E92"/>
    <w:rsid w:val="00173BC3"/>
    <w:rsid w:val="001A3BD2"/>
    <w:rsid w:val="001D6E7C"/>
    <w:rsid w:val="002036E0"/>
    <w:rsid w:val="00267E97"/>
    <w:rsid w:val="0036195E"/>
    <w:rsid w:val="004A323E"/>
    <w:rsid w:val="004E31C6"/>
    <w:rsid w:val="0051561D"/>
    <w:rsid w:val="00584FFF"/>
    <w:rsid w:val="005955AE"/>
    <w:rsid w:val="00612819"/>
    <w:rsid w:val="00665D1F"/>
    <w:rsid w:val="006C605F"/>
    <w:rsid w:val="0084024D"/>
    <w:rsid w:val="00862A14"/>
    <w:rsid w:val="00862FF5"/>
    <w:rsid w:val="00877D10"/>
    <w:rsid w:val="008E2265"/>
    <w:rsid w:val="009026FA"/>
    <w:rsid w:val="00A47BEE"/>
    <w:rsid w:val="00B630A7"/>
    <w:rsid w:val="00B9144B"/>
    <w:rsid w:val="00C77F22"/>
    <w:rsid w:val="00C80543"/>
    <w:rsid w:val="00D14499"/>
    <w:rsid w:val="00D63959"/>
    <w:rsid w:val="00D87AA9"/>
    <w:rsid w:val="00E2103A"/>
    <w:rsid w:val="00E4517A"/>
    <w:rsid w:val="00E657B3"/>
    <w:rsid w:val="00E760A8"/>
    <w:rsid w:val="00FD5AD6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E836"/>
  <w15:docId w15:val="{9FE5D912-C21C-4343-8E92-A3BC9C1E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color w:val="00000A"/>
      <w:sz w:val="24"/>
      <w:lang w:eastAsia="pl-PL" w:bidi="ar-SA"/>
    </w:rPr>
  </w:style>
  <w:style w:type="paragraph" w:styleId="Nagwek1">
    <w:name w:val="heading 1"/>
    <w:basedOn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Aptos Display"/>
      <w:color w:val="0F4761"/>
      <w:sz w:val="40"/>
      <w:szCs w:val="40"/>
    </w:rPr>
  </w:style>
  <w:style w:type="paragraph" w:styleId="Nagwek2">
    <w:name w:val="heading 2"/>
    <w:basedOn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Aptos Display"/>
      <w:color w:val="0F4761"/>
      <w:sz w:val="32"/>
      <w:szCs w:val="32"/>
    </w:rPr>
  </w:style>
  <w:style w:type="paragraph" w:styleId="Nagwek3">
    <w:name w:val="heading 3"/>
    <w:basedOn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qFormat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qFormat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qFormat/>
    <w:pPr>
      <w:keepNext/>
      <w:keepLines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³ówek 1 Znak"/>
    <w:basedOn w:val="Domylnaczcionkaakapitu"/>
    <w:qFormat/>
    <w:rPr>
      <w:rFonts w:ascii="Aptos Display" w:eastAsia="Times New Roman" w:hAnsi="Aptos Display" w:cs="Aptos Display"/>
      <w:color w:val="0F4761"/>
      <w:sz w:val="40"/>
      <w:szCs w:val="40"/>
    </w:rPr>
  </w:style>
  <w:style w:type="character" w:customStyle="1" w:styleId="Nagwek2Znak">
    <w:name w:val="Nag³ówek 2 Znak"/>
    <w:basedOn w:val="Domylnaczcionkaakapitu"/>
    <w:qFormat/>
    <w:rPr>
      <w:rFonts w:ascii="Aptos Display" w:eastAsia="Times New Roman" w:hAnsi="Aptos Display" w:cs="Aptos Display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qFormat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qFormat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qFormat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qFormat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qFormat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qFormat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qFormat/>
    <w:rPr>
      <w:rFonts w:eastAsia="Times New Roman" w:cs="Times New Roman"/>
      <w:color w:val="272727"/>
    </w:rPr>
  </w:style>
  <w:style w:type="character" w:customStyle="1" w:styleId="TytuZnak">
    <w:name w:val="Tytu³ Znak"/>
    <w:basedOn w:val="Domylnaczcionkaakapitu"/>
    <w:qFormat/>
    <w:rPr>
      <w:rFonts w:ascii="Aptos Display" w:eastAsia="Times New Roman" w:hAnsi="Aptos Display" w:cs="Aptos Display"/>
      <w:spacing w:val="-10"/>
      <w:sz w:val="56"/>
      <w:szCs w:val="56"/>
    </w:rPr>
  </w:style>
  <w:style w:type="character" w:customStyle="1" w:styleId="PodtytuZnak">
    <w:name w:val="Podtytuł Znak"/>
    <w:basedOn w:val="Domylnaczcionkaakapitu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qFormat/>
    <w:rPr>
      <w:rFonts w:cs="Times New Roman"/>
      <w:i/>
      <w:iCs/>
      <w:color w:val="404040"/>
    </w:rPr>
  </w:style>
  <w:style w:type="character" w:styleId="Wyrnienieintensywne">
    <w:name w:val="Intense Emphasis"/>
    <w:basedOn w:val="Domylnaczcionkaakapitu"/>
    <w:qFormat/>
    <w:rPr>
      <w:rFonts w:cs="Times New Roman"/>
      <w:i/>
      <w:iCs/>
      <w:color w:val="0F4761"/>
    </w:rPr>
  </w:style>
  <w:style w:type="character" w:customStyle="1" w:styleId="CytatintensywnyZnak">
    <w:name w:val="Cytat intensywny Znak"/>
    <w:basedOn w:val="Domylnaczcionkaakapitu"/>
    <w:qFormat/>
    <w:rPr>
      <w:rFonts w:cs="Times New Roman"/>
      <w:i/>
      <w:iCs/>
      <w:color w:val="0F4761"/>
    </w:rPr>
  </w:style>
  <w:style w:type="character" w:styleId="Odwoanieintensywne">
    <w:name w:val="Intense Reference"/>
    <w:basedOn w:val="Domylnaczcionkaakapitu"/>
    <w:qFormat/>
    <w:rPr>
      <w:rFonts w:cs="Times New Roman"/>
      <w:b/>
      <w:bCs/>
      <w:smallCaps/>
      <w:color w:val="0F4761"/>
      <w:spacing w:val="5"/>
    </w:rPr>
  </w:style>
  <w:style w:type="character" w:customStyle="1" w:styleId="czeinternetowe">
    <w:name w:val="Łącze internetowe"/>
    <w:basedOn w:val="Domylnaczcionkaakapitu"/>
    <w:rPr>
      <w:rFonts w:cs="Times New Roman"/>
      <w:color w:val="FF0000"/>
      <w:u w:val="single"/>
    </w:rPr>
  </w:style>
  <w:style w:type="character" w:customStyle="1" w:styleId="NagwekZnak">
    <w:name w:val="Nagłówek Znak"/>
    <w:basedOn w:val="Domylnaczcionkaakapitu"/>
    <w:qFormat/>
    <w:rPr>
      <w:rFonts w:cs="Times New Roman"/>
    </w:rPr>
  </w:style>
  <w:style w:type="character" w:customStyle="1" w:styleId="StopkaZnak">
    <w:name w:val="Stopka Znak"/>
    <w:basedOn w:val="Domylnaczcionkaakapitu"/>
    <w:qFormat/>
    <w:rPr>
      <w:rFonts w:cs="Times New Roman"/>
    </w:rPr>
  </w:style>
  <w:style w:type="character" w:styleId="Nierozpoznanawzmianka">
    <w:name w:val="Unresolved Mention"/>
    <w:basedOn w:val="Domylnaczcionkaakapitu"/>
    <w:qFormat/>
    <w:rPr>
      <w:rFonts w:cs="Times New Roman"/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  <w:lang w:val="pl-PL"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ascii="Times New Roman" w:hAnsi="Times New Roman"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  <w:b/>
    </w:rPr>
  </w:style>
  <w:style w:type="character" w:customStyle="1" w:styleId="ListLabel218">
    <w:name w:val="ListLabel 218"/>
    <w:qFormat/>
    <w:rPr>
      <w:rFonts w:cs="Times New Roman"/>
      <w:b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  <w:b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  <w:b/>
      <w:bCs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  <w:b/>
      <w:bCs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  <w:b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  <w:b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  <w:b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b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</w:rPr>
  </w:style>
  <w:style w:type="character" w:customStyle="1" w:styleId="ListLabel443">
    <w:name w:val="ListLabel 443"/>
    <w:qFormat/>
    <w:rPr>
      <w:rFonts w:cs="Times New Roman"/>
      <w:b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b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b/>
      <w:bCs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  <w:b/>
      <w:bCs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  <w:b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  <w:b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  <w:b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  <w:b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</w:rPr>
  </w:style>
  <w:style w:type="character" w:customStyle="1" w:styleId="ListLabel609">
    <w:name w:val="ListLabel 609"/>
    <w:qFormat/>
    <w:rPr>
      <w:rFonts w:cs="Times New Roman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Times New Roman"/>
    </w:rPr>
  </w:style>
  <w:style w:type="character" w:customStyle="1" w:styleId="ListLabel627">
    <w:name w:val="ListLabel 627"/>
    <w:qFormat/>
    <w:rPr>
      <w:rFonts w:cs="Times New Roman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  <w:b/>
    </w:rPr>
  </w:style>
  <w:style w:type="character" w:customStyle="1" w:styleId="ListLabel632">
    <w:name w:val="ListLabel 632"/>
    <w:qFormat/>
    <w:rPr>
      <w:rFonts w:cs="Times New Roman"/>
      <w:b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</w:rPr>
  </w:style>
  <w:style w:type="character" w:customStyle="1" w:styleId="ListLabel636">
    <w:name w:val="ListLabel 636"/>
    <w:qFormat/>
    <w:rPr>
      <w:rFonts w:cs="Times New Roman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  <w:b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  <w:b/>
      <w:bCs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  <w:b/>
      <w:bCs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cs="Times New Roman"/>
    </w:rPr>
  </w:style>
  <w:style w:type="character" w:customStyle="1" w:styleId="ListLabel675">
    <w:name w:val="ListLabel 675"/>
    <w:qFormat/>
    <w:rPr>
      <w:rFonts w:cs="Times New Roman"/>
    </w:rPr>
  </w:style>
  <w:style w:type="character" w:customStyle="1" w:styleId="ListLabel676">
    <w:name w:val="ListLabel 676"/>
    <w:qFormat/>
    <w:rPr>
      <w:rFonts w:cs="Times New Roman"/>
    </w:rPr>
  </w:style>
  <w:style w:type="character" w:customStyle="1" w:styleId="ListLabel677">
    <w:name w:val="ListLabel 677"/>
    <w:qFormat/>
    <w:rPr>
      <w:rFonts w:cs="Times New Roman"/>
    </w:rPr>
  </w:style>
  <w:style w:type="character" w:customStyle="1" w:styleId="ListLabel678">
    <w:name w:val="ListLabel 678"/>
    <w:qFormat/>
    <w:rPr>
      <w:rFonts w:cs="Times New Roman"/>
    </w:rPr>
  </w:style>
  <w:style w:type="character" w:customStyle="1" w:styleId="ListLabel679">
    <w:name w:val="ListLabel 679"/>
    <w:qFormat/>
    <w:rPr>
      <w:rFonts w:cs="Times New Roman"/>
    </w:rPr>
  </w:style>
  <w:style w:type="character" w:customStyle="1" w:styleId="ListLabel680">
    <w:name w:val="ListLabel 680"/>
    <w:qFormat/>
    <w:rPr>
      <w:rFonts w:cs="Times New Roman"/>
    </w:rPr>
  </w:style>
  <w:style w:type="character" w:customStyle="1" w:styleId="ListLabel681">
    <w:name w:val="ListLabel 681"/>
    <w:qFormat/>
    <w:rPr>
      <w:rFonts w:cs="Times New Roman"/>
    </w:rPr>
  </w:style>
  <w:style w:type="character" w:customStyle="1" w:styleId="ListLabel682">
    <w:name w:val="ListLabel 682"/>
    <w:qFormat/>
    <w:rPr>
      <w:rFonts w:cs="Times New Roman"/>
    </w:rPr>
  </w:style>
  <w:style w:type="character" w:customStyle="1" w:styleId="ListLabel683">
    <w:name w:val="ListLabel 683"/>
    <w:qFormat/>
    <w:rPr>
      <w:rFonts w:cs="Times New Roman"/>
    </w:rPr>
  </w:style>
  <w:style w:type="character" w:customStyle="1" w:styleId="ListLabel684">
    <w:name w:val="ListLabel 684"/>
    <w:qFormat/>
    <w:rPr>
      <w:rFonts w:cs="Times New Roman"/>
    </w:rPr>
  </w:style>
  <w:style w:type="character" w:customStyle="1" w:styleId="ListLabel685">
    <w:name w:val="ListLabel 685"/>
    <w:qFormat/>
    <w:rPr>
      <w:rFonts w:cs="Times New Roman"/>
    </w:rPr>
  </w:style>
  <w:style w:type="character" w:customStyle="1" w:styleId="ListLabel686">
    <w:name w:val="ListLabel 686"/>
    <w:qFormat/>
    <w:rPr>
      <w:rFonts w:cs="Times New Roman"/>
    </w:rPr>
  </w:style>
  <w:style w:type="character" w:customStyle="1" w:styleId="ListLabel687">
    <w:name w:val="ListLabel 687"/>
    <w:qFormat/>
    <w:rPr>
      <w:rFonts w:cs="Times New Roman"/>
    </w:rPr>
  </w:style>
  <w:style w:type="character" w:customStyle="1" w:styleId="ListLabel688">
    <w:name w:val="ListLabel 688"/>
    <w:qFormat/>
    <w:rPr>
      <w:rFonts w:cs="Times New Roman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cs="Times New Roman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cs="Times New Roman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ocumentMap">
    <w:name w:val="DocumentMap"/>
    <w:qFormat/>
    <w:pPr>
      <w:spacing w:after="160" w:line="252" w:lineRule="auto"/>
    </w:pPr>
    <w:rPr>
      <w:rFonts w:ascii="Aptos" w:hAnsi="Aptos" w:cs="Aptos"/>
      <w:color w:val="00000A"/>
      <w:sz w:val="22"/>
      <w:szCs w:val="22"/>
      <w:lang w:eastAsia="en-US" w:bidi="ar-SA"/>
    </w:rPr>
  </w:style>
  <w:style w:type="paragraph" w:styleId="Tytu">
    <w:name w:val="Title"/>
    <w:basedOn w:val="Normalny"/>
    <w:uiPriority w:val="10"/>
    <w:qFormat/>
    <w:pPr>
      <w:spacing w:after="80"/>
      <w:contextualSpacing/>
    </w:pPr>
    <w:rPr>
      <w:rFonts w:ascii="Aptos Display" w:eastAsia="Times New Roman" w:hAnsi="Aptos Display" w:cs="Aptos Display"/>
      <w:spacing w:val="-10"/>
      <w:sz w:val="56"/>
      <w:szCs w:val="56"/>
    </w:rPr>
  </w:style>
  <w:style w:type="paragraph" w:styleId="Podtytu">
    <w:name w:val="Subtitle"/>
    <w:basedOn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paragraph" w:styleId="Cytat">
    <w:name w:val="Quote"/>
    <w:basedOn w:val="Normalny"/>
    <w:qFormat/>
    <w:pPr>
      <w:spacing w:before="160"/>
      <w:jc w:val="center"/>
    </w:pPr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intensywny">
    <w:name w:val="Intense Quote"/>
    <w:basedOn w:val="Normalny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pPr>
      <w:spacing w:beforeAutospacing="1" w:afterAutospacing="1"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3175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22187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Rosler-Borakiewicz</dc:creator>
  <dc:description>ZNAKI:16361</dc:description>
  <cp:lastModifiedBy>Łukasz Malinowski</cp:lastModifiedBy>
  <cp:revision>24</cp:revision>
  <cp:lastPrinted>2024-12-23T08:22:00Z</cp:lastPrinted>
  <dcterms:created xsi:type="dcterms:W3CDTF">2024-12-23T07:10:00Z</dcterms:created>
  <dcterms:modified xsi:type="dcterms:W3CDTF">2024-12-24T08:13:00Z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Marek Wangler</vt:lpwstr>
  </property>
  <property fmtid="{D5CDD505-2E9C-101B-9397-08002B2CF9AE}" pid="3" name="TekstJI">
    <vt:lpwstr>NIE</vt:lpwstr>
  </property>
  <property fmtid="{D5CDD505-2E9C-101B-9397-08002B2CF9AE}" pid="4" name="ZNAKI:">
    <vt:lpwstr>16361</vt:lpwstr>
  </property>
  <property fmtid="{D5CDD505-2E9C-101B-9397-08002B2CF9AE}" pid="5" name="wk_stat:linki:liczba">
    <vt:lpwstr>0</vt:lpwstr>
  </property>
  <property fmtid="{D5CDD505-2E9C-101B-9397-08002B2CF9AE}" pid="6" name="wk_stat:zapis">
    <vt:lpwstr>2024-08-13 10:38:37</vt:lpwstr>
  </property>
  <property fmtid="{D5CDD505-2E9C-101B-9397-08002B2CF9AE}" pid="7" name="wk_stat:znaki:liczba">
    <vt:lpwstr>16361</vt:lpwstr>
  </property>
</Properties>
</file>