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425"/>
        <w:gridCol w:w="1984"/>
        <w:gridCol w:w="1985"/>
        <w:gridCol w:w="912"/>
        <w:gridCol w:w="1067"/>
      </w:tblGrid>
      <w:tr w:rsidR="00D06A1C" w:rsidRPr="00427FFE" w:rsidTr="00B92174">
        <w:tc>
          <w:tcPr>
            <w:tcW w:w="562" w:type="dxa"/>
          </w:tcPr>
          <w:p w:rsidR="00D06A1C" w:rsidRPr="00427FFE" w:rsidRDefault="00E93688" w:rsidP="00714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</w:tcPr>
          <w:p w:rsidR="00D06A1C" w:rsidRPr="00427FFE" w:rsidRDefault="00A50C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l.dz.</w:t>
            </w:r>
            <w:r w:rsidR="00D06A1C"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373" w:type="dxa"/>
            <w:gridSpan w:val="5"/>
          </w:tcPr>
          <w:p w:rsidR="00D06A1C" w:rsidRPr="00427FFE" w:rsidRDefault="00427FFE" w:rsidP="00427FFE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T. 0910-48/2025</w:t>
            </w:r>
          </w:p>
        </w:tc>
      </w:tr>
      <w:tr w:rsidR="00AF2816" w:rsidRPr="00427FFE" w:rsidTr="00B92174">
        <w:tc>
          <w:tcPr>
            <w:tcW w:w="562" w:type="dxa"/>
          </w:tcPr>
          <w:p w:rsidR="00AF2816" w:rsidRPr="00427FFE" w:rsidRDefault="00AF2816" w:rsidP="00714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AF2816" w:rsidRPr="00427FFE" w:rsidRDefault="004001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</w:t>
            </w:r>
            <w:r w:rsidR="00AF2816"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373" w:type="dxa"/>
            <w:gridSpan w:val="5"/>
          </w:tcPr>
          <w:p w:rsidR="00AF2816" w:rsidRPr="00BB31B7" w:rsidRDefault="00427FFE" w:rsidP="00427FFE">
            <w:pPr>
              <w:pStyle w:val="Standard"/>
              <w:jc w:val="both"/>
              <w:rPr>
                <w:sz w:val="20"/>
                <w:szCs w:val="20"/>
              </w:rPr>
            </w:pPr>
            <w:r w:rsidRPr="00BB31B7">
              <w:rPr>
                <w:sz w:val="20"/>
                <w:szCs w:val="20"/>
              </w:rPr>
              <w:t xml:space="preserve">art. </w:t>
            </w:r>
            <w:r w:rsidR="00C97612">
              <w:rPr>
                <w:sz w:val="20"/>
                <w:szCs w:val="20"/>
              </w:rPr>
              <w:t xml:space="preserve">6 ust. 5, </w:t>
            </w:r>
            <w:r w:rsidR="00BB31B7" w:rsidRPr="00BB31B7">
              <w:rPr>
                <w:rFonts w:eastAsia="SimSun" w:cs="Arial Unicode MS"/>
                <w:sz w:val="20"/>
                <w:szCs w:val="20"/>
                <w:lang w:bidi="hi-IN"/>
              </w:rPr>
              <w:t>16 ust. 2 ustawy z dnia 15 lipca 2011 roku o kontroli</w:t>
            </w:r>
            <w:r w:rsidR="00BB31B7" w:rsidRPr="00BB31B7">
              <w:rPr>
                <w:rFonts w:eastAsia="SimSun" w:cs="Arial Unicode MS"/>
                <w:sz w:val="20"/>
                <w:szCs w:val="20"/>
                <w:lang w:bidi="hi-IN"/>
              </w:rPr>
              <w:br/>
              <w:t>w administracji rządowej</w:t>
            </w:r>
          </w:p>
        </w:tc>
      </w:tr>
      <w:tr w:rsidR="00D06A1C" w:rsidRPr="00427FFE" w:rsidTr="00B92174">
        <w:tc>
          <w:tcPr>
            <w:tcW w:w="562" w:type="dxa"/>
          </w:tcPr>
          <w:p w:rsidR="00D06A1C" w:rsidRPr="00427FFE" w:rsidRDefault="00AF2816" w:rsidP="00714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D06A1C" w:rsidRPr="00427FFE" w:rsidRDefault="00D06A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Temat kontroli:</w:t>
            </w:r>
          </w:p>
        </w:tc>
        <w:tc>
          <w:tcPr>
            <w:tcW w:w="6373" w:type="dxa"/>
            <w:gridSpan w:val="5"/>
          </w:tcPr>
          <w:p w:rsidR="00427FFE" w:rsidRPr="00427FFE" w:rsidRDefault="00427FFE" w:rsidP="00427FFE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Prawidłowość ewidencjonowania naruszeń przepisów ruchu drogowego popełnionych przez kierujących pojazdami.</w:t>
            </w:r>
          </w:p>
          <w:p w:rsidR="00D06A1C" w:rsidRPr="00427FFE" w:rsidRDefault="00D06A1C" w:rsidP="00427FFE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D06A1C" w:rsidRPr="00427FFE" w:rsidTr="00B92174">
        <w:tc>
          <w:tcPr>
            <w:tcW w:w="562" w:type="dxa"/>
          </w:tcPr>
          <w:p w:rsidR="00D06A1C" w:rsidRPr="00427FFE" w:rsidRDefault="00AF2816" w:rsidP="00714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D06A1C" w:rsidRPr="00427FFE" w:rsidRDefault="00D06A1C" w:rsidP="00427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Jednostka organizacyjna Policji</w:t>
            </w:r>
            <w:r w:rsidR="00E42AFA"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poddana kontroli</w:t>
            </w: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1F3A41"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KWP/KMP/KPP/KP</w:t>
            </w:r>
          </w:p>
        </w:tc>
        <w:tc>
          <w:tcPr>
            <w:tcW w:w="6373" w:type="dxa"/>
            <w:gridSpan w:val="5"/>
          </w:tcPr>
          <w:p w:rsidR="00427FFE" w:rsidRPr="00427FFE" w:rsidRDefault="00427FFE" w:rsidP="00427FFE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Komenda Powiatowa Policji w Starogardzie Gdańskim</w:t>
            </w:r>
          </w:p>
          <w:p w:rsidR="00D06A1C" w:rsidRPr="00427FFE" w:rsidRDefault="00D06A1C" w:rsidP="00427FFE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D06A1C" w:rsidRPr="00427FFE" w:rsidTr="00B92174">
        <w:tc>
          <w:tcPr>
            <w:tcW w:w="562" w:type="dxa"/>
          </w:tcPr>
          <w:p w:rsidR="00D06A1C" w:rsidRPr="00427FFE" w:rsidRDefault="00AF2816" w:rsidP="00714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:rsidR="00D06A1C" w:rsidRPr="00427FFE" w:rsidRDefault="00D06A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Cel kontroli:</w:t>
            </w:r>
          </w:p>
        </w:tc>
        <w:tc>
          <w:tcPr>
            <w:tcW w:w="6373" w:type="dxa"/>
            <w:gridSpan w:val="5"/>
          </w:tcPr>
          <w:p w:rsidR="00D06A1C" w:rsidRPr="00427FFE" w:rsidRDefault="00427FFE" w:rsidP="00E345D1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Celem kontroli było sprawdzenie rzetelności, poprawności i terminowości w</w:t>
            </w:r>
            <w:r w:rsidR="00C97612">
              <w:rPr>
                <w:sz w:val="20"/>
                <w:szCs w:val="20"/>
              </w:rPr>
              <w:t> </w:t>
            </w:r>
            <w:r w:rsidRPr="00427FFE">
              <w:rPr>
                <w:sz w:val="20"/>
                <w:szCs w:val="20"/>
              </w:rPr>
              <w:t>zakresie prawidłowości ewidencjonowania naruszeń przepisów ruchu drogowego, a także Zarządzenia nr 70 Komendanta Głównego Policji z dnia 2 grudnia 2019 roku w sprawie Krajowego Systemu Informacyjnego Policji, oraz  Decyzji nr 405/2023 Komendanta Wojewódzkiego Policji w Gdańsku z</w:t>
            </w:r>
            <w:r w:rsidR="00C97612">
              <w:rPr>
                <w:sz w:val="20"/>
                <w:szCs w:val="20"/>
              </w:rPr>
              <w:t> </w:t>
            </w:r>
            <w:r w:rsidRPr="00427FFE">
              <w:rPr>
                <w:sz w:val="20"/>
                <w:szCs w:val="20"/>
              </w:rPr>
              <w:t>dnia 15 listopada 2023 roku w sprawie szczegółowych zasad prowadzenia w Komendzie Wojewódzkiej Policji w Gdańsku oraz w podległych jednostkach organizacyjnych Policji województwa pomorskiego ewidencji kierujących naruszających przepisy ruchu drogowego</w:t>
            </w:r>
          </w:p>
        </w:tc>
      </w:tr>
      <w:tr w:rsidR="00D06A1C" w:rsidRPr="00427FFE" w:rsidTr="00B92174">
        <w:tc>
          <w:tcPr>
            <w:tcW w:w="562" w:type="dxa"/>
          </w:tcPr>
          <w:p w:rsidR="00D06A1C" w:rsidRPr="00427FFE" w:rsidRDefault="00AF2816" w:rsidP="00714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:rsidR="00D06A1C" w:rsidRPr="00427FFE" w:rsidRDefault="00D06A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Zakres kontroli:</w:t>
            </w:r>
          </w:p>
        </w:tc>
        <w:tc>
          <w:tcPr>
            <w:tcW w:w="6373" w:type="dxa"/>
            <w:gridSpan w:val="5"/>
          </w:tcPr>
          <w:p w:rsidR="00427FFE" w:rsidRPr="00427FFE" w:rsidRDefault="00427FFE" w:rsidP="00E345D1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Zbadaniu i ocenie poddane zostały niżej wymienione obszary:</w:t>
            </w:r>
          </w:p>
          <w:p w:rsidR="00427FFE" w:rsidRPr="00427FFE" w:rsidRDefault="00427FFE" w:rsidP="00E345D1">
            <w:pPr>
              <w:pStyle w:val="Standard"/>
              <w:numPr>
                <w:ilvl w:val="0"/>
                <w:numId w:val="1"/>
              </w:numPr>
              <w:tabs>
                <w:tab w:val="left" w:pos="162"/>
              </w:tabs>
              <w:ind w:hanging="11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Stosowanie się do zasad sporządzenia dokumentacji oraz obiegu informacji o ujawnionych naruszeniach przepisów ruchu drogowego.</w:t>
            </w:r>
          </w:p>
          <w:p w:rsidR="00427FFE" w:rsidRPr="00427FFE" w:rsidRDefault="00427FFE" w:rsidP="00E345D1">
            <w:pPr>
              <w:pStyle w:val="Standard"/>
              <w:numPr>
                <w:ilvl w:val="0"/>
                <w:numId w:val="1"/>
              </w:numPr>
              <w:tabs>
                <w:tab w:val="left" w:pos="162"/>
              </w:tabs>
              <w:ind w:hanging="11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Wprowadzenie danych do ewidencji kierujących naruszających przepisy ruchu drogowego.</w:t>
            </w:r>
            <w:bookmarkStart w:id="0" w:name="_Hlk127439166"/>
          </w:p>
          <w:p w:rsidR="00D06A1C" w:rsidRPr="00427FFE" w:rsidRDefault="00427FFE" w:rsidP="00E345D1">
            <w:pPr>
              <w:pStyle w:val="Standard"/>
              <w:numPr>
                <w:ilvl w:val="0"/>
                <w:numId w:val="1"/>
              </w:numPr>
              <w:tabs>
                <w:tab w:val="left" w:pos="162"/>
              </w:tabs>
              <w:ind w:hanging="11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Nadzór nad prawidłowością sporządzania, ewidencjonowania oraz wprowadzania danych do ewidencji.</w:t>
            </w:r>
            <w:bookmarkEnd w:id="0"/>
          </w:p>
        </w:tc>
      </w:tr>
      <w:tr w:rsidR="00D06A1C" w:rsidRPr="00427FFE" w:rsidTr="00B92174">
        <w:tc>
          <w:tcPr>
            <w:tcW w:w="562" w:type="dxa"/>
          </w:tcPr>
          <w:p w:rsidR="00D06A1C" w:rsidRPr="00427FFE" w:rsidRDefault="00AF2816" w:rsidP="00714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D06A1C" w:rsidRPr="00427FFE" w:rsidRDefault="00D06A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Termin prowadzenia kontroli:</w:t>
            </w:r>
          </w:p>
        </w:tc>
        <w:tc>
          <w:tcPr>
            <w:tcW w:w="6373" w:type="dxa"/>
            <w:gridSpan w:val="5"/>
          </w:tcPr>
          <w:p w:rsidR="00D06A1C" w:rsidRPr="00427FFE" w:rsidRDefault="00E345D1" w:rsidP="00427FF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27FFE" w:rsidRPr="00427FFE">
              <w:rPr>
                <w:sz w:val="20"/>
                <w:szCs w:val="20"/>
              </w:rPr>
              <w:t xml:space="preserve"> okresie od 21 do 24 oraz od 27 do 31 października 2025 roku</w:t>
            </w:r>
          </w:p>
        </w:tc>
      </w:tr>
      <w:tr w:rsidR="00D06A1C" w:rsidRPr="00427FFE" w:rsidTr="00B92174">
        <w:trPr>
          <w:trHeight w:val="365"/>
        </w:trPr>
        <w:tc>
          <w:tcPr>
            <w:tcW w:w="562" w:type="dxa"/>
          </w:tcPr>
          <w:p w:rsidR="00D06A1C" w:rsidRPr="00427FFE" w:rsidRDefault="00AF2816" w:rsidP="00714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06A1C" w:rsidRPr="00427F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D06A1C" w:rsidRPr="00427FFE" w:rsidRDefault="00D06A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Rodzaj kontroli: (planowa/doraźna;               tryb:</w:t>
            </w:r>
            <w:r w:rsidR="0067099B"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zwykły</w:t>
            </w: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B92174"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uproszczony</w:t>
            </w:r>
            <w:r w:rsidRPr="00427FFE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6373" w:type="dxa"/>
            <w:gridSpan w:val="5"/>
          </w:tcPr>
          <w:p w:rsidR="00D06A1C" w:rsidRPr="00427FFE" w:rsidRDefault="00427FFE" w:rsidP="00427FFE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Kontrola planowana w trybie zwykłym</w:t>
            </w:r>
          </w:p>
        </w:tc>
      </w:tr>
      <w:tr w:rsidR="00E659C9" w:rsidRPr="00427FFE" w:rsidTr="00427FFE">
        <w:trPr>
          <w:trHeight w:val="771"/>
        </w:trPr>
        <w:tc>
          <w:tcPr>
            <w:tcW w:w="562" w:type="dxa"/>
          </w:tcPr>
          <w:p w:rsidR="00E659C9" w:rsidRPr="00427FFE" w:rsidRDefault="00AF2816" w:rsidP="00714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659C9" w:rsidRPr="00427F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E659C9" w:rsidRPr="00427FFE" w:rsidRDefault="00E659C9" w:rsidP="00E65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Ocena kontrolowanej jednostki/podmiotu kontrolowanego.</w:t>
            </w:r>
          </w:p>
        </w:tc>
        <w:tc>
          <w:tcPr>
            <w:tcW w:w="6373" w:type="dxa"/>
            <w:gridSpan w:val="5"/>
          </w:tcPr>
          <w:p w:rsidR="00E659C9" w:rsidRPr="00427FFE" w:rsidRDefault="00427FFE" w:rsidP="00427FFE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pozytywną pomimo stwierdzonych nieprawidłowości.</w:t>
            </w:r>
          </w:p>
        </w:tc>
      </w:tr>
      <w:tr w:rsidR="00B92174" w:rsidRPr="00427FFE" w:rsidTr="00A6601F">
        <w:trPr>
          <w:trHeight w:val="186"/>
        </w:trPr>
        <w:tc>
          <w:tcPr>
            <w:tcW w:w="562" w:type="dxa"/>
            <w:vMerge w:val="restart"/>
          </w:tcPr>
          <w:p w:rsidR="00B92174" w:rsidRPr="00427FFE" w:rsidRDefault="00AF2816" w:rsidP="00714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92174" w:rsidRPr="00427F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B92174" w:rsidRPr="00427FFE" w:rsidRDefault="00B92174" w:rsidP="00E65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Najważniejsze ustalenia kontroli (opis stwierdzonych nieprawidłowości i uchybień, ich przyczyny. Zalecenia / wnioski oraz efekty uzyskane z kontroli).</w:t>
            </w:r>
          </w:p>
        </w:tc>
        <w:tc>
          <w:tcPr>
            <w:tcW w:w="425" w:type="dxa"/>
          </w:tcPr>
          <w:p w:rsidR="00B92174" w:rsidRPr="00427FFE" w:rsidRDefault="00B92174" w:rsidP="00427FFE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92174" w:rsidRPr="00427FFE" w:rsidRDefault="00B92174" w:rsidP="00C97612">
            <w:pPr>
              <w:pStyle w:val="Standard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Opis nieprawidłowości / uchybienia</w:t>
            </w:r>
          </w:p>
        </w:tc>
        <w:tc>
          <w:tcPr>
            <w:tcW w:w="1985" w:type="dxa"/>
          </w:tcPr>
          <w:p w:rsidR="00B92174" w:rsidRPr="00427FFE" w:rsidRDefault="00B92174" w:rsidP="00C97612">
            <w:pPr>
              <w:pStyle w:val="Standard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Przyczyny nieprawidłowości / uchybienia oraz ich skutki</w:t>
            </w:r>
          </w:p>
        </w:tc>
        <w:tc>
          <w:tcPr>
            <w:tcW w:w="1979" w:type="dxa"/>
            <w:gridSpan w:val="2"/>
          </w:tcPr>
          <w:p w:rsidR="00C97612" w:rsidRDefault="00B92174" w:rsidP="00C97612">
            <w:pPr>
              <w:pStyle w:val="Standard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 xml:space="preserve">Zalecenia/ wnioski formułowane </w:t>
            </w:r>
            <w:r w:rsidRPr="00427FFE">
              <w:rPr>
                <w:sz w:val="20"/>
                <w:szCs w:val="20"/>
              </w:rPr>
              <w:br/>
              <w:t xml:space="preserve">w związku </w:t>
            </w:r>
            <w:r w:rsidRPr="00427FFE">
              <w:rPr>
                <w:sz w:val="20"/>
                <w:szCs w:val="20"/>
              </w:rPr>
              <w:br/>
              <w:t>z ujawnioną nieprawidłowością</w:t>
            </w:r>
            <w:r w:rsidR="00AF2816" w:rsidRPr="00427FFE">
              <w:rPr>
                <w:sz w:val="20"/>
                <w:szCs w:val="20"/>
              </w:rPr>
              <w:t>/</w:t>
            </w:r>
          </w:p>
          <w:p w:rsidR="00B92174" w:rsidRPr="00427FFE" w:rsidRDefault="00AF2816" w:rsidP="00C97612">
            <w:pPr>
              <w:pStyle w:val="Standard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uchybieniem</w:t>
            </w:r>
          </w:p>
        </w:tc>
      </w:tr>
      <w:tr w:rsidR="00B92174" w:rsidRPr="00427FFE" w:rsidTr="00A6601F">
        <w:trPr>
          <w:trHeight w:val="430"/>
        </w:trPr>
        <w:tc>
          <w:tcPr>
            <w:tcW w:w="562" w:type="dxa"/>
            <w:vMerge/>
          </w:tcPr>
          <w:p w:rsidR="00B92174" w:rsidRPr="00427FFE" w:rsidRDefault="00B92174" w:rsidP="00714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2174" w:rsidRPr="00427FFE" w:rsidRDefault="00B92174" w:rsidP="00E65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92174" w:rsidRPr="00427FFE" w:rsidRDefault="00B92174" w:rsidP="00427FFE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B92174" w:rsidRDefault="00A6601F" w:rsidP="00C97612">
            <w:pPr>
              <w:pStyle w:val="Standard"/>
              <w:rPr>
                <w:kern w:val="0"/>
                <w:sz w:val="20"/>
                <w:szCs w:val="20"/>
                <w:lang w:eastAsia="pl-PL"/>
              </w:rPr>
            </w:pPr>
            <w:r w:rsidRPr="00A6601F">
              <w:rPr>
                <w:kern w:val="0"/>
                <w:sz w:val="20"/>
                <w:szCs w:val="20"/>
                <w:lang w:eastAsia="pl-PL"/>
              </w:rPr>
              <w:t>N</w:t>
            </w:r>
            <w:r w:rsidR="00427FFE" w:rsidRPr="00A6601F">
              <w:rPr>
                <w:kern w:val="0"/>
                <w:sz w:val="20"/>
                <w:szCs w:val="20"/>
                <w:lang w:eastAsia="pl-PL"/>
              </w:rPr>
              <w:t>a</w:t>
            </w:r>
            <w:r w:rsidRPr="00A6601F">
              <w:rPr>
                <w:kern w:val="0"/>
                <w:sz w:val="20"/>
                <w:szCs w:val="20"/>
                <w:lang w:eastAsia="pl-PL"/>
              </w:rPr>
              <w:t xml:space="preserve"> </w:t>
            </w:r>
            <w:r w:rsidR="00427FFE" w:rsidRPr="00A6601F">
              <w:rPr>
                <w:kern w:val="0"/>
                <w:sz w:val="20"/>
                <w:szCs w:val="20"/>
                <w:lang w:eastAsia="pl-PL"/>
              </w:rPr>
              <w:t xml:space="preserve">100 </w:t>
            </w:r>
            <w:r w:rsidRPr="00A6601F">
              <w:rPr>
                <w:kern w:val="0"/>
                <w:sz w:val="20"/>
                <w:szCs w:val="20"/>
                <w:lang w:eastAsia="pl-PL"/>
              </w:rPr>
              <w:t xml:space="preserve">kontrolowanych </w:t>
            </w:r>
            <w:r w:rsidR="00427FFE" w:rsidRPr="00A6601F">
              <w:rPr>
                <w:kern w:val="0"/>
                <w:sz w:val="20"/>
                <w:szCs w:val="20"/>
                <w:lang w:eastAsia="pl-PL"/>
              </w:rPr>
              <w:t>naruszeń drogowych podlegających rejestracji w ewidencji</w:t>
            </w:r>
            <w:r>
              <w:rPr>
                <w:kern w:val="0"/>
                <w:sz w:val="20"/>
                <w:szCs w:val="20"/>
                <w:lang w:eastAsia="pl-PL"/>
              </w:rPr>
              <w:t xml:space="preserve">, </w:t>
            </w:r>
            <w:r w:rsidR="00427FFE" w:rsidRPr="00A6601F">
              <w:rPr>
                <w:kern w:val="0"/>
                <w:sz w:val="20"/>
                <w:szCs w:val="20"/>
                <w:lang w:eastAsia="pl-PL"/>
              </w:rPr>
              <w:t>1 nie zostało</w:t>
            </w:r>
            <w:r>
              <w:rPr>
                <w:kern w:val="0"/>
                <w:sz w:val="20"/>
                <w:szCs w:val="20"/>
                <w:lang w:eastAsia="pl-PL"/>
              </w:rPr>
              <w:t xml:space="preserve"> </w:t>
            </w:r>
            <w:r w:rsidR="00427FFE" w:rsidRPr="00A6601F">
              <w:rPr>
                <w:kern w:val="0"/>
                <w:sz w:val="20"/>
                <w:szCs w:val="20"/>
                <w:lang w:eastAsia="pl-PL"/>
              </w:rPr>
              <w:t>zarejestrowane</w:t>
            </w:r>
            <w:bookmarkStart w:id="1" w:name="_Hlk162517652"/>
            <w:r w:rsidR="00427FFE" w:rsidRPr="00A6601F">
              <w:rPr>
                <w:kern w:val="0"/>
                <w:sz w:val="20"/>
                <w:szCs w:val="20"/>
                <w:lang w:eastAsia="pl-PL"/>
              </w:rPr>
              <w:t>, co stanowi</w:t>
            </w:r>
            <w:r w:rsidRPr="00A6601F">
              <w:rPr>
                <w:kern w:val="0"/>
                <w:sz w:val="20"/>
                <w:szCs w:val="20"/>
                <w:lang w:eastAsia="pl-PL"/>
              </w:rPr>
              <w:t>ło</w:t>
            </w:r>
            <w:r w:rsidR="00427FFE" w:rsidRPr="00A6601F">
              <w:rPr>
                <w:kern w:val="0"/>
                <w:sz w:val="20"/>
                <w:szCs w:val="20"/>
                <w:lang w:eastAsia="pl-PL"/>
              </w:rPr>
              <w:t xml:space="preserve"> 1 % ogólnej liczby badanych przypadków.</w:t>
            </w:r>
            <w:bookmarkEnd w:id="1"/>
          </w:p>
          <w:p w:rsidR="00A6601F" w:rsidRDefault="00A6601F" w:rsidP="00427FFE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A6601F" w:rsidRPr="00427FFE" w:rsidRDefault="00A6601F" w:rsidP="00427FFE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92174" w:rsidRPr="00427FFE" w:rsidRDefault="00F94520" w:rsidP="00427FF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rzetelności w </w:t>
            </w:r>
            <w:bookmarkStart w:id="2" w:name="_GoBack"/>
            <w:bookmarkEnd w:id="2"/>
            <w:r w:rsidR="00C97612">
              <w:rPr>
                <w:sz w:val="20"/>
                <w:szCs w:val="20"/>
              </w:rPr>
              <w:t>realizacj</w:t>
            </w:r>
            <w:r>
              <w:rPr>
                <w:sz w:val="20"/>
                <w:szCs w:val="20"/>
              </w:rPr>
              <w:t>i</w:t>
            </w:r>
            <w:r w:rsidR="00C97612">
              <w:rPr>
                <w:sz w:val="20"/>
                <w:szCs w:val="20"/>
              </w:rPr>
              <w:t xml:space="preserve"> zadań przez </w:t>
            </w:r>
            <w:r w:rsidR="00A6601F">
              <w:rPr>
                <w:sz w:val="20"/>
                <w:szCs w:val="20"/>
              </w:rPr>
              <w:t>funkcjonariusza ujawniającego naruszenie</w:t>
            </w:r>
          </w:p>
        </w:tc>
        <w:tc>
          <w:tcPr>
            <w:tcW w:w="1979" w:type="dxa"/>
            <w:gridSpan w:val="2"/>
          </w:tcPr>
          <w:p w:rsidR="00621D85" w:rsidRPr="00427FFE" w:rsidRDefault="00427FFE" w:rsidP="00C97612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27FFE">
              <w:rPr>
                <w:bCs/>
                <w:sz w:val="20"/>
                <w:szCs w:val="20"/>
              </w:rPr>
              <w:t>Zwiększ</w:t>
            </w:r>
            <w:r w:rsidR="00A6601F">
              <w:rPr>
                <w:bCs/>
                <w:sz w:val="20"/>
                <w:szCs w:val="20"/>
              </w:rPr>
              <w:t>enie</w:t>
            </w:r>
            <w:r w:rsidRPr="00427FFE">
              <w:rPr>
                <w:bCs/>
                <w:sz w:val="20"/>
                <w:szCs w:val="20"/>
              </w:rPr>
              <w:t xml:space="preserve"> nad</w:t>
            </w:r>
            <w:r w:rsidR="00A6601F">
              <w:rPr>
                <w:bCs/>
                <w:sz w:val="20"/>
                <w:szCs w:val="20"/>
              </w:rPr>
              <w:t>zoru</w:t>
            </w:r>
            <w:r w:rsidRPr="00427FFE">
              <w:rPr>
                <w:bCs/>
                <w:sz w:val="20"/>
                <w:szCs w:val="20"/>
              </w:rPr>
              <w:t xml:space="preserve"> nad badaną problematyką</w:t>
            </w:r>
            <w:r w:rsidR="00621D85">
              <w:rPr>
                <w:bCs/>
                <w:sz w:val="20"/>
                <w:szCs w:val="20"/>
              </w:rPr>
              <w:t xml:space="preserve"> poprzez kontrolę</w:t>
            </w:r>
          </w:p>
          <w:p w:rsidR="00427FFE" w:rsidRPr="00427FFE" w:rsidRDefault="00427FFE" w:rsidP="00C97612">
            <w:pPr>
              <w:pStyle w:val="NormalnyWeb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wymaganych wpisów tymczasowych przez funkcjonariuszy WRD, WP i WDŚ KPP</w:t>
            </w:r>
            <w:r w:rsidR="00C97612">
              <w:rPr>
                <w:sz w:val="20"/>
                <w:szCs w:val="20"/>
              </w:rPr>
              <w:t xml:space="preserve"> w </w:t>
            </w:r>
            <w:r w:rsidRPr="00427FFE">
              <w:rPr>
                <w:sz w:val="20"/>
                <w:szCs w:val="20"/>
              </w:rPr>
              <w:t>Starogardzie Gdańskim</w:t>
            </w:r>
            <w:r w:rsidR="00621D85">
              <w:rPr>
                <w:sz w:val="20"/>
                <w:szCs w:val="20"/>
              </w:rPr>
              <w:t xml:space="preserve">, skuteczną </w:t>
            </w:r>
            <w:r w:rsidRPr="00427FFE">
              <w:rPr>
                <w:sz w:val="20"/>
                <w:szCs w:val="20"/>
              </w:rPr>
              <w:t>weryfikacj</w:t>
            </w:r>
            <w:r w:rsidR="00621D85">
              <w:rPr>
                <w:sz w:val="20"/>
                <w:szCs w:val="20"/>
              </w:rPr>
              <w:t>ę</w:t>
            </w:r>
            <w:r w:rsidRPr="00427FFE">
              <w:rPr>
                <w:sz w:val="20"/>
                <w:szCs w:val="20"/>
              </w:rPr>
              <w:t xml:space="preserve"> bieżących wpisów tymczasowych, a</w:t>
            </w:r>
            <w:r w:rsidR="00E345D1">
              <w:rPr>
                <w:sz w:val="20"/>
                <w:szCs w:val="20"/>
              </w:rPr>
              <w:t> </w:t>
            </w:r>
            <w:r w:rsidRPr="00427FFE">
              <w:rPr>
                <w:sz w:val="20"/>
                <w:szCs w:val="20"/>
              </w:rPr>
              <w:t>w</w:t>
            </w:r>
            <w:r w:rsidR="00E345D1">
              <w:rPr>
                <w:sz w:val="20"/>
                <w:szCs w:val="20"/>
              </w:rPr>
              <w:t> </w:t>
            </w:r>
            <w:r w:rsidRPr="00427FFE">
              <w:rPr>
                <w:sz w:val="20"/>
                <w:szCs w:val="20"/>
              </w:rPr>
              <w:t xml:space="preserve">przypadku ich braku spowodowania </w:t>
            </w:r>
            <w:r w:rsidRPr="00427FFE">
              <w:rPr>
                <w:sz w:val="20"/>
                <w:szCs w:val="20"/>
              </w:rPr>
              <w:lastRenderedPageBreak/>
              <w:t>niezwłocznego ich wprowadzenia do</w:t>
            </w:r>
            <w:r w:rsidR="00E345D1">
              <w:rPr>
                <w:sz w:val="20"/>
                <w:szCs w:val="20"/>
              </w:rPr>
              <w:t> </w:t>
            </w:r>
            <w:r w:rsidRPr="00427FFE">
              <w:rPr>
                <w:sz w:val="20"/>
                <w:szCs w:val="20"/>
              </w:rPr>
              <w:t>ewidencji.</w:t>
            </w:r>
          </w:p>
          <w:p w:rsidR="00B92174" w:rsidRPr="00427FFE" w:rsidRDefault="00B92174" w:rsidP="00427FFE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A6601F" w:rsidRPr="00427FFE" w:rsidTr="00A6601F">
        <w:trPr>
          <w:trHeight w:val="422"/>
        </w:trPr>
        <w:tc>
          <w:tcPr>
            <w:tcW w:w="562" w:type="dxa"/>
            <w:vMerge/>
          </w:tcPr>
          <w:p w:rsidR="00A6601F" w:rsidRPr="00427FFE" w:rsidRDefault="00A6601F" w:rsidP="00A6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6601F" w:rsidRPr="00427FFE" w:rsidRDefault="00A6601F" w:rsidP="00A6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601F" w:rsidRPr="00427FFE" w:rsidRDefault="00A6601F" w:rsidP="00A6601F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E345D1" w:rsidRDefault="00A6601F" w:rsidP="00E345D1">
            <w:pPr>
              <w:pStyle w:val="Standard"/>
              <w:tabs>
                <w:tab w:val="left" w:pos="709"/>
              </w:tabs>
              <w:rPr>
                <w:kern w:val="0"/>
                <w:sz w:val="20"/>
                <w:szCs w:val="20"/>
                <w:lang w:eastAsia="pl-PL"/>
              </w:rPr>
            </w:pPr>
            <w:r w:rsidRPr="00A6601F">
              <w:rPr>
                <w:kern w:val="0"/>
                <w:sz w:val="20"/>
                <w:szCs w:val="20"/>
                <w:lang w:eastAsia="pl-PL"/>
              </w:rPr>
              <w:t xml:space="preserve">W wyniku </w:t>
            </w:r>
            <w:r w:rsidR="00E345D1">
              <w:rPr>
                <w:kern w:val="0"/>
                <w:sz w:val="20"/>
                <w:szCs w:val="20"/>
                <w:lang w:eastAsia="pl-PL"/>
              </w:rPr>
              <w:t xml:space="preserve">łącznego </w:t>
            </w:r>
            <w:r w:rsidRPr="00A6601F">
              <w:rPr>
                <w:kern w:val="0"/>
                <w:sz w:val="20"/>
                <w:szCs w:val="20"/>
                <w:lang w:eastAsia="pl-PL"/>
              </w:rPr>
              <w:t xml:space="preserve">sprawdzenia </w:t>
            </w:r>
            <w:r w:rsidR="00E345D1" w:rsidRPr="00A6601F">
              <w:rPr>
                <w:kern w:val="0"/>
                <w:sz w:val="20"/>
                <w:szCs w:val="20"/>
                <w:lang w:eastAsia="pl-PL"/>
              </w:rPr>
              <w:t xml:space="preserve">254 kart </w:t>
            </w:r>
            <w:r w:rsidR="00E345D1">
              <w:rPr>
                <w:kern w:val="0"/>
                <w:sz w:val="20"/>
                <w:szCs w:val="20"/>
                <w:lang w:eastAsia="pl-PL"/>
              </w:rPr>
              <w:t>(</w:t>
            </w:r>
            <w:r w:rsidR="00E345D1" w:rsidRPr="00A6601F">
              <w:rPr>
                <w:kern w:val="0"/>
                <w:sz w:val="20"/>
                <w:szCs w:val="20"/>
                <w:lang w:eastAsia="pl-PL"/>
              </w:rPr>
              <w:t>Mrd-5/kart informacyjnych/odpisów wyroków</w:t>
            </w:r>
            <w:r w:rsidR="00E345D1">
              <w:rPr>
                <w:kern w:val="0"/>
                <w:sz w:val="20"/>
                <w:szCs w:val="20"/>
                <w:lang w:eastAsia="pl-PL"/>
              </w:rPr>
              <w:t>)</w:t>
            </w:r>
            <w:r w:rsidR="00E345D1" w:rsidRPr="00A6601F">
              <w:rPr>
                <w:kern w:val="0"/>
                <w:sz w:val="20"/>
                <w:szCs w:val="20"/>
                <w:lang w:eastAsia="pl-PL"/>
              </w:rPr>
              <w:t xml:space="preserve"> </w:t>
            </w:r>
          </w:p>
          <w:p w:rsidR="00A6601F" w:rsidRPr="00A6601F" w:rsidRDefault="00A6601F" w:rsidP="00E345D1">
            <w:pPr>
              <w:pStyle w:val="Standard"/>
              <w:tabs>
                <w:tab w:val="left" w:pos="709"/>
              </w:tabs>
              <w:rPr>
                <w:kern w:val="0"/>
                <w:sz w:val="20"/>
                <w:szCs w:val="20"/>
                <w:lang w:eastAsia="pl-PL"/>
              </w:rPr>
            </w:pPr>
            <w:r w:rsidRPr="00A6601F">
              <w:rPr>
                <w:kern w:val="0"/>
                <w:sz w:val="20"/>
                <w:szCs w:val="20"/>
                <w:lang w:eastAsia="pl-PL"/>
              </w:rPr>
              <w:t xml:space="preserve">ujawniono 9 przypadków </w:t>
            </w:r>
            <w:r w:rsidRPr="00E345D1">
              <w:rPr>
                <w:kern w:val="0"/>
                <w:sz w:val="18"/>
                <w:szCs w:val="18"/>
                <w:lang w:eastAsia="pl-PL"/>
              </w:rPr>
              <w:t>niezewidencjonowania</w:t>
            </w:r>
            <w:r w:rsidRPr="00A6601F">
              <w:rPr>
                <w:kern w:val="0"/>
                <w:sz w:val="20"/>
                <w:szCs w:val="20"/>
                <w:lang w:eastAsia="pl-PL"/>
              </w:rPr>
              <w:t xml:space="preserve"> w prowadzonych rejestrach, co stanowi</w:t>
            </w:r>
            <w:r>
              <w:rPr>
                <w:kern w:val="0"/>
                <w:sz w:val="20"/>
                <w:szCs w:val="20"/>
                <w:lang w:eastAsia="pl-PL"/>
              </w:rPr>
              <w:t>ło</w:t>
            </w:r>
            <w:r w:rsidR="00621D85">
              <w:rPr>
                <w:kern w:val="0"/>
                <w:sz w:val="20"/>
                <w:szCs w:val="20"/>
                <w:lang w:eastAsia="pl-PL"/>
              </w:rPr>
              <w:t xml:space="preserve"> </w:t>
            </w:r>
            <w:r w:rsidRPr="00A6601F">
              <w:rPr>
                <w:kern w:val="0"/>
                <w:sz w:val="20"/>
                <w:szCs w:val="20"/>
                <w:lang w:eastAsia="pl-PL"/>
              </w:rPr>
              <w:t>3,54 % całości badanego materiału.</w:t>
            </w:r>
          </w:p>
          <w:p w:rsidR="00A6601F" w:rsidRPr="00427FFE" w:rsidRDefault="00A6601F" w:rsidP="00E345D1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601F" w:rsidRDefault="00E345D1" w:rsidP="00E345D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A6601F">
              <w:rPr>
                <w:sz w:val="20"/>
                <w:szCs w:val="20"/>
              </w:rPr>
              <w:t xml:space="preserve">rak zaewidencjonowania karty w rejestrze przez sporządzającego </w:t>
            </w:r>
            <w:r w:rsidR="00C97612">
              <w:rPr>
                <w:sz w:val="20"/>
                <w:szCs w:val="20"/>
              </w:rPr>
              <w:t>kartę</w:t>
            </w:r>
            <w:r w:rsidR="00A6601F">
              <w:rPr>
                <w:sz w:val="20"/>
                <w:szCs w:val="20"/>
              </w:rPr>
              <w:t xml:space="preserve"> lub kończącego czynności wyjaśniające lub postępowanie</w:t>
            </w:r>
          </w:p>
          <w:p w:rsidR="00A6601F" w:rsidRPr="00427FFE" w:rsidRDefault="00A6601F" w:rsidP="00E345D1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</w:tcPr>
          <w:p w:rsidR="00A6601F" w:rsidRPr="00427FFE" w:rsidRDefault="00A6601F" w:rsidP="00E345D1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27FFE">
              <w:rPr>
                <w:bCs/>
                <w:sz w:val="20"/>
                <w:szCs w:val="20"/>
              </w:rPr>
              <w:t>Zwiększ</w:t>
            </w:r>
            <w:r>
              <w:rPr>
                <w:bCs/>
                <w:sz w:val="20"/>
                <w:szCs w:val="20"/>
              </w:rPr>
              <w:t>enie</w:t>
            </w:r>
            <w:r w:rsidRPr="00427FFE">
              <w:rPr>
                <w:bCs/>
                <w:sz w:val="20"/>
                <w:szCs w:val="20"/>
              </w:rPr>
              <w:t xml:space="preserve"> nad</w:t>
            </w:r>
            <w:r>
              <w:rPr>
                <w:bCs/>
                <w:sz w:val="20"/>
                <w:szCs w:val="20"/>
              </w:rPr>
              <w:t>zoru</w:t>
            </w:r>
            <w:r w:rsidRPr="00427FFE">
              <w:rPr>
                <w:bCs/>
                <w:sz w:val="20"/>
                <w:szCs w:val="20"/>
              </w:rPr>
              <w:t xml:space="preserve"> nad badaną problematyką,</w:t>
            </w:r>
            <w:r w:rsidR="00E345D1" w:rsidRPr="00427FFE">
              <w:rPr>
                <w:sz w:val="20"/>
                <w:szCs w:val="20"/>
              </w:rPr>
              <w:t xml:space="preserve"> </w:t>
            </w:r>
          </w:p>
        </w:tc>
      </w:tr>
      <w:tr w:rsidR="00621D85" w:rsidRPr="00427FFE" w:rsidTr="00A6601F">
        <w:trPr>
          <w:trHeight w:val="414"/>
        </w:trPr>
        <w:tc>
          <w:tcPr>
            <w:tcW w:w="562" w:type="dxa"/>
            <w:vMerge/>
          </w:tcPr>
          <w:p w:rsidR="00621D85" w:rsidRPr="00427FFE" w:rsidRDefault="00621D85" w:rsidP="00621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21D85" w:rsidRPr="00427FFE" w:rsidRDefault="00621D85" w:rsidP="00621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21D85" w:rsidRPr="00427FFE" w:rsidRDefault="00621D85" w:rsidP="00621D85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3.</w:t>
            </w:r>
          </w:p>
        </w:tc>
        <w:tc>
          <w:tcPr>
            <w:tcW w:w="1984" w:type="dxa"/>
          </w:tcPr>
          <w:p w:rsidR="00621D85" w:rsidRPr="00A6601F" w:rsidRDefault="00621D85" w:rsidP="00E345D1">
            <w:pPr>
              <w:pStyle w:val="Standard"/>
              <w:shd w:val="clear" w:color="auto" w:fill="FFFFFF"/>
              <w:rPr>
                <w:kern w:val="0"/>
                <w:sz w:val="20"/>
                <w:szCs w:val="20"/>
                <w:lang w:eastAsia="pl-PL"/>
              </w:rPr>
            </w:pPr>
            <w:r>
              <w:rPr>
                <w:kern w:val="0"/>
                <w:sz w:val="20"/>
                <w:szCs w:val="20"/>
                <w:lang w:eastAsia="pl-PL"/>
              </w:rPr>
              <w:t>N</w:t>
            </w:r>
            <w:r w:rsidRPr="00A6601F">
              <w:rPr>
                <w:kern w:val="0"/>
                <w:sz w:val="20"/>
                <w:szCs w:val="20"/>
                <w:lang w:eastAsia="pl-PL"/>
              </w:rPr>
              <w:t>a</w:t>
            </w:r>
            <w:r>
              <w:rPr>
                <w:kern w:val="0"/>
                <w:sz w:val="20"/>
                <w:szCs w:val="20"/>
                <w:lang w:eastAsia="pl-PL"/>
              </w:rPr>
              <w:t xml:space="preserve"> badanych</w:t>
            </w:r>
            <w:r w:rsidRPr="00A6601F">
              <w:rPr>
                <w:kern w:val="0"/>
                <w:sz w:val="20"/>
                <w:szCs w:val="20"/>
                <w:lang w:eastAsia="pl-PL"/>
              </w:rPr>
              <w:t xml:space="preserve"> 167 kart Mrd-5,</w:t>
            </w:r>
            <w:r>
              <w:rPr>
                <w:kern w:val="0"/>
                <w:sz w:val="20"/>
                <w:szCs w:val="20"/>
                <w:lang w:eastAsia="pl-PL"/>
              </w:rPr>
              <w:t xml:space="preserve"> </w:t>
            </w:r>
            <w:r w:rsidRPr="00A6601F">
              <w:rPr>
                <w:kern w:val="0"/>
                <w:sz w:val="20"/>
                <w:szCs w:val="20"/>
                <w:lang w:eastAsia="pl-PL"/>
              </w:rPr>
              <w:t>w 40 przypadkach stwierdzono przekroczenie terminu rejestracji wykroczeń w ewidencji, co stanowi</w:t>
            </w:r>
            <w:r>
              <w:rPr>
                <w:kern w:val="0"/>
                <w:sz w:val="20"/>
                <w:szCs w:val="20"/>
                <w:lang w:eastAsia="pl-PL"/>
              </w:rPr>
              <w:t>ło</w:t>
            </w:r>
            <w:r w:rsidRPr="00A6601F">
              <w:rPr>
                <w:kern w:val="0"/>
                <w:sz w:val="20"/>
                <w:szCs w:val="20"/>
                <w:lang w:eastAsia="pl-PL"/>
              </w:rPr>
              <w:t xml:space="preserve"> 23,95 % niezgodności w realizacji zadań.</w:t>
            </w:r>
          </w:p>
          <w:p w:rsidR="00621D85" w:rsidRPr="00A6601F" w:rsidRDefault="00621D85" w:rsidP="00E345D1">
            <w:pPr>
              <w:pStyle w:val="Standard"/>
              <w:jc w:val="both"/>
              <w:rPr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621D85" w:rsidRDefault="00E345D1" w:rsidP="00E345D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621D85">
              <w:rPr>
                <w:sz w:val="20"/>
                <w:szCs w:val="20"/>
              </w:rPr>
              <w:t>rak sporządzenia karty przez funkcjonariusza ujawniającego naruszenie lub kończącego czynności wyjaśniające/postępowanie</w:t>
            </w:r>
          </w:p>
          <w:p w:rsidR="00621D85" w:rsidRDefault="00621D85" w:rsidP="00E345D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weryfikacji przez operatora</w:t>
            </w:r>
          </w:p>
          <w:p w:rsidR="00621D85" w:rsidRPr="00427FFE" w:rsidRDefault="00621D85" w:rsidP="00E345D1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</w:tcPr>
          <w:p w:rsidR="00621D85" w:rsidRPr="00621D85" w:rsidRDefault="00621D85" w:rsidP="00E345D1">
            <w:pPr>
              <w:pStyle w:val="NormalnyWeb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21D85">
              <w:rPr>
                <w:sz w:val="20"/>
                <w:szCs w:val="20"/>
              </w:rPr>
              <w:t xml:space="preserve">Zwiększenie nadzoru nad badaną problematyką, </w:t>
            </w:r>
          </w:p>
        </w:tc>
      </w:tr>
      <w:tr w:rsidR="00621D85" w:rsidRPr="00427FFE" w:rsidTr="00A6601F">
        <w:trPr>
          <w:trHeight w:val="420"/>
        </w:trPr>
        <w:tc>
          <w:tcPr>
            <w:tcW w:w="562" w:type="dxa"/>
            <w:vMerge/>
          </w:tcPr>
          <w:p w:rsidR="00621D85" w:rsidRPr="00427FFE" w:rsidRDefault="00621D85" w:rsidP="00621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21D85" w:rsidRPr="00427FFE" w:rsidRDefault="00621D85" w:rsidP="00621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21D85" w:rsidRPr="00427FFE" w:rsidRDefault="00621D85" w:rsidP="00621D85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4.</w:t>
            </w:r>
          </w:p>
        </w:tc>
        <w:tc>
          <w:tcPr>
            <w:tcW w:w="1984" w:type="dxa"/>
          </w:tcPr>
          <w:p w:rsidR="00621D85" w:rsidRPr="00621D85" w:rsidRDefault="00E345D1" w:rsidP="00E345D1">
            <w:pPr>
              <w:pStyle w:val="Standard"/>
              <w:rPr>
                <w:kern w:val="0"/>
                <w:sz w:val="20"/>
                <w:szCs w:val="20"/>
                <w:lang w:eastAsia="pl-PL"/>
              </w:rPr>
            </w:pPr>
            <w:r>
              <w:rPr>
                <w:kern w:val="0"/>
                <w:sz w:val="20"/>
                <w:szCs w:val="20"/>
                <w:lang w:eastAsia="pl-PL"/>
              </w:rPr>
              <w:t>N</w:t>
            </w:r>
            <w:r w:rsidR="00621D85" w:rsidRPr="00621D85">
              <w:rPr>
                <w:kern w:val="0"/>
                <w:sz w:val="20"/>
                <w:szCs w:val="20"/>
                <w:lang w:eastAsia="pl-PL"/>
              </w:rPr>
              <w:t xml:space="preserve">a </w:t>
            </w:r>
            <w:r w:rsidR="00621D85">
              <w:rPr>
                <w:kern w:val="0"/>
                <w:sz w:val="20"/>
                <w:szCs w:val="20"/>
                <w:lang w:eastAsia="pl-PL"/>
              </w:rPr>
              <w:t>badanych</w:t>
            </w:r>
            <w:r w:rsidR="00621D85" w:rsidRPr="00621D85">
              <w:rPr>
                <w:kern w:val="0"/>
                <w:sz w:val="20"/>
                <w:szCs w:val="20"/>
                <w:lang w:eastAsia="pl-PL"/>
              </w:rPr>
              <w:t xml:space="preserve"> 87 kart informacyjn</w:t>
            </w:r>
            <w:r w:rsidR="00621D85">
              <w:rPr>
                <w:kern w:val="0"/>
                <w:sz w:val="20"/>
                <w:szCs w:val="20"/>
                <w:lang w:eastAsia="pl-PL"/>
              </w:rPr>
              <w:t>ych</w:t>
            </w:r>
            <w:r w:rsidR="00621D85" w:rsidRPr="00621D85">
              <w:rPr>
                <w:kern w:val="0"/>
                <w:sz w:val="20"/>
                <w:szCs w:val="20"/>
                <w:lang w:eastAsia="pl-PL"/>
              </w:rPr>
              <w:t>/wyrok</w:t>
            </w:r>
            <w:r w:rsidR="00621D85">
              <w:rPr>
                <w:kern w:val="0"/>
                <w:sz w:val="20"/>
                <w:szCs w:val="20"/>
                <w:lang w:eastAsia="pl-PL"/>
              </w:rPr>
              <w:t>ów s</w:t>
            </w:r>
            <w:r w:rsidR="00621D85" w:rsidRPr="00621D85">
              <w:rPr>
                <w:kern w:val="0"/>
                <w:sz w:val="20"/>
                <w:szCs w:val="20"/>
                <w:lang w:eastAsia="pl-PL"/>
              </w:rPr>
              <w:t>ądow</w:t>
            </w:r>
            <w:r w:rsidR="00621D85">
              <w:rPr>
                <w:kern w:val="0"/>
                <w:sz w:val="20"/>
                <w:szCs w:val="20"/>
                <w:lang w:eastAsia="pl-PL"/>
              </w:rPr>
              <w:t xml:space="preserve">ych </w:t>
            </w:r>
            <w:r w:rsidR="00621D85" w:rsidRPr="00621D85">
              <w:rPr>
                <w:kern w:val="0"/>
                <w:sz w:val="20"/>
                <w:szCs w:val="20"/>
                <w:lang w:eastAsia="pl-PL"/>
              </w:rPr>
              <w:t xml:space="preserve"> w 2 przypadkach stwierdzono przekroczenie terminu rejestracji środka karnego w postaci zakazu prowadzenia pojazdów w ewidencji, co stanowi</w:t>
            </w:r>
            <w:r w:rsidR="00621D85">
              <w:rPr>
                <w:kern w:val="0"/>
                <w:sz w:val="20"/>
                <w:szCs w:val="20"/>
                <w:lang w:eastAsia="pl-PL"/>
              </w:rPr>
              <w:t>ło</w:t>
            </w:r>
            <w:r w:rsidR="00621D85" w:rsidRPr="00621D85">
              <w:rPr>
                <w:kern w:val="0"/>
                <w:sz w:val="20"/>
                <w:szCs w:val="20"/>
                <w:lang w:eastAsia="pl-PL"/>
              </w:rPr>
              <w:t xml:space="preserve"> 2,29 % niezgodności w</w:t>
            </w:r>
            <w:r>
              <w:rPr>
                <w:kern w:val="0"/>
                <w:sz w:val="20"/>
                <w:szCs w:val="20"/>
                <w:lang w:eastAsia="pl-PL"/>
              </w:rPr>
              <w:t> </w:t>
            </w:r>
            <w:r w:rsidR="00621D85" w:rsidRPr="00621D85">
              <w:rPr>
                <w:kern w:val="0"/>
                <w:sz w:val="20"/>
                <w:szCs w:val="20"/>
                <w:lang w:eastAsia="pl-PL"/>
              </w:rPr>
              <w:t>realizacji zadań.</w:t>
            </w:r>
          </w:p>
          <w:p w:rsidR="00621D85" w:rsidRPr="00621D85" w:rsidRDefault="00621D85" w:rsidP="00E345D1">
            <w:pPr>
              <w:pStyle w:val="Standard"/>
              <w:jc w:val="both"/>
              <w:rPr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621D85" w:rsidRDefault="00E345D1" w:rsidP="00E345D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621D85">
              <w:rPr>
                <w:sz w:val="20"/>
                <w:szCs w:val="20"/>
              </w:rPr>
              <w:t>rak sporządzenia karty przez funkcjonariusza ujawniającego naruszenie lub kończącego czynności wyjaśniające/postępowanie</w:t>
            </w:r>
          </w:p>
          <w:p w:rsidR="00621D85" w:rsidRPr="00427FFE" w:rsidRDefault="00621D85" w:rsidP="00E345D1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</w:tcPr>
          <w:p w:rsidR="00621D85" w:rsidRPr="00427FFE" w:rsidRDefault="00621D85" w:rsidP="00E345D1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27FFE">
              <w:rPr>
                <w:bCs/>
                <w:sz w:val="20"/>
                <w:szCs w:val="20"/>
              </w:rPr>
              <w:t>Zwiększ</w:t>
            </w:r>
            <w:r>
              <w:rPr>
                <w:bCs/>
                <w:sz w:val="20"/>
                <w:szCs w:val="20"/>
              </w:rPr>
              <w:t>enie</w:t>
            </w:r>
            <w:r w:rsidRPr="00427FFE">
              <w:rPr>
                <w:bCs/>
                <w:sz w:val="20"/>
                <w:szCs w:val="20"/>
              </w:rPr>
              <w:t xml:space="preserve"> nad</w:t>
            </w:r>
            <w:r>
              <w:rPr>
                <w:bCs/>
                <w:sz w:val="20"/>
                <w:szCs w:val="20"/>
              </w:rPr>
              <w:t>zoru</w:t>
            </w:r>
            <w:r w:rsidRPr="00427FFE">
              <w:rPr>
                <w:bCs/>
                <w:sz w:val="20"/>
                <w:szCs w:val="20"/>
              </w:rPr>
              <w:t xml:space="preserve"> nad badaną problematyką, </w:t>
            </w:r>
          </w:p>
        </w:tc>
      </w:tr>
      <w:tr w:rsidR="00621D85" w:rsidRPr="00427FFE" w:rsidTr="00A6601F">
        <w:trPr>
          <w:trHeight w:val="412"/>
        </w:trPr>
        <w:tc>
          <w:tcPr>
            <w:tcW w:w="562" w:type="dxa"/>
            <w:vMerge/>
          </w:tcPr>
          <w:p w:rsidR="00621D85" w:rsidRPr="00427FFE" w:rsidRDefault="00621D85" w:rsidP="00621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21D85" w:rsidRPr="00427FFE" w:rsidRDefault="00621D85" w:rsidP="00621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21D85" w:rsidRPr="00427FFE" w:rsidRDefault="00621D85" w:rsidP="00621D85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5.</w:t>
            </w:r>
          </w:p>
        </w:tc>
        <w:tc>
          <w:tcPr>
            <w:tcW w:w="1984" w:type="dxa"/>
          </w:tcPr>
          <w:p w:rsidR="00621D85" w:rsidRPr="00427FFE" w:rsidRDefault="00621D85" w:rsidP="00621D8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21D85" w:rsidRPr="00427FFE" w:rsidRDefault="00621D85" w:rsidP="00621D8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</w:tcPr>
          <w:p w:rsidR="00621D85" w:rsidRPr="00427FFE" w:rsidRDefault="00621D85" w:rsidP="00621D85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621D85" w:rsidRPr="00427FFE" w:rsidTr="00A6601F">
        <w:trPr>
          <w:trHeight w:val="418"/>
        </w:trPr>
        <w:tc>
          <w:tcPr>
            <w:tcW w:w="562" w:type="dxa"/>
            <w:vMerge/>
          </w:tcPr>
          <w:p w:rsidR="00621D85" w:rsidRPr="00427FFE" w:rsidRDefault="00621D85" w:rsidP="00621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21D85" w:rsidRPr="00427FFE" w:rsidRDefault="00621D85" w:rsidP="00621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21D85" w:rsidRPr="00427FFE" w:rsidRDefault="00621D85" w:rsidP="00621D85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6.</w:t>
            </w:r>
          </w:p>
        </w:tc>
        <w:tc>
          <w:tcPr>
            <w:tcW w:w="1984" w:type="dxa"/>
          </w:tcPr>
          <w:p w:rsidR="00621D85" w:rsidRPr="00427FFE" w:rsidRDefault="00621D85" w:rsidP="00621D8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21D85" w:rsidRPr="00427FFE" w:rsidRDefault="00621D85" w:rsidP="00621D8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</w:tcPr>
          <w:p w:rsidR="00621D85" w:rsidRPr="00427FFE" w:rsidRDefault="00621D85" w:rsidP="00621D85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621D85" w:rsidRPr="00427FFE" w:rsidTr="00B92174">
        <w:tc>
          <w:tcPr>
            <w:tcW w:w="562" w:type="dxa"/>
          </w:tcPr>
          <w:p w:rsidR="00621D85" w:rsidRPr="00427FFE" w:rsidRDefault="00621D85" w:rsidP="00621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7" w:type="dxa"/>
          </w:tcPr>
          <w:p w:rsidR="00621D85" w:rsidRPr="00427FFE" w:rsidRDefault="00621D85" w:rsidP="00621D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Ujawnione zagrożenia związane z możliwością występowania mechanizmów korupcjogennych, nadużyć, oszustw lub konfliktu interesów.</w:t>
            </w:r>
          </w:p>
        </w:tc>
        <w:tc>
          <w:tcPr>
            <w:tcW w:w="6373" w:type="dxa"/>
            <w:gridSpan w:val="5"/>
          </w:tcPr>
          <w:p w:rsidR="00621D85" w:rsidRPr="00427FFE" w:rsidRDefault="00621D85" w:rsidP="00621D85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Nie ujawniono</w:t>
            </w:r>
          </w:p>
        </w:tc>
      </w:tr>
      <w:tr w:rsidR="00621D85" w:rsidRPr="00427FFE" w:rsidTr="00B92174">
        <w:tc>
          <w:tcPr>
            <w:tcW w:w="562" w:type="dxa"/>
          </w:tcPr>
          <w:p w:rsidR="00621D85" w:rsidRPr="00427FFE" w:rsidRDefault="00621D85" w:rsidP="00621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7" w:type="dxa"/>
          </w:tcPr>
          <w:p w:rsidR="00621D85" w:rsidRPr="00427FFE" w:rsidRDefault="00621D85" w:rsidP="00621D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wniosków o wszczęcie </w:t>
            </w: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postępowania dyscyplinarnego.</w:t>
            </w:r>
          </w:p>
        </w:tc>
        <w:tc>
          <w:tcPr>
            <w:tcW w:w="6373" w:type="dxa"/>
            <w:gridSpan w:val="5"/>
          </w:tcPr>
          <w:p w:rsidR="00621D85" w:rsidRPr="00427FFE" w:rsidRDefault="00621D85" w:rsidP="00621D85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lastRenderedPageBreak/>
              <w:t>0</w:t>
            </w:r>
          </w:p>
        </w:tc>
      </w:tr>
      <w:tr w:rsidR="00621D85" w:rsidRPr="00427FFE" w:rsidTr="00B92174">
        <w:tc>
          <w:tcPr>
            <w:tcW w:w="562" w:type="dxa"/>
          </w:tcPr>
          <w:p w:rsidR="00621D85" w:rsidRPr="00427FFE" w:rsidRDefault="00621D85" w:rsidP="00621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7" w:type="dxa"/>
          </w:tcPr>
          <w:p w:rsidR="00621D85" w:rsidRPr="00427FFE" w:rsidRDefault="00621D85" w:rsidP="00621D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Liczba wniosków skierowanych do prokuratury, w celu wszczęcia postępowania przygotowawczego.</w:t>
            </w:r>
          </w:p>
        </w:tc>
        <w:tc>
          <w:tcPr>
            <w:tcW w:w="6373" w:type="dxa"/>
            <w:gridSpan w:val="5"/>
          </w:tcPr>
          <w:p w:rsidR="00621D85" w:rsidRPr="00427FFE" w:rsidRDefault="00621D85" w:rsidP="00621D85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0</w:t>
            </w:r>
          </w:p>
        </w:tc>
      </w:tr>
      <w:tr w:rsidR="00621D85" w:rsidRPr="00427FFE" w:rsidTr="00B92174">
        <w:tc>
          <w:tcPr>
            <w:tcW w:w="562" w:type="dxa"/>
          </w:tcPr>
          <w:p w:rsidR="00621D85" w:rsidRPr="00427FFE" w:rsidRDefault="00621D85" w:rsidP="00621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7" w:type="dxa"/>
          </w:tcPr>
          <w:p w:rsidR="00621D85" w:rsidRPr="00427FFE" w:rsidRDefault="00621D85" w:rsidP="00621D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Liczba zawiadomień o naruszeniu dyscypliny finansów publicznych.</w:t>
            </w:r>
          </w:p>
        </w:tc>
        <w:tc>
          <w:tcPr>
            <w:tcW w:w="6373" w:type="dxa"/>
            <w:gridSpan w:val="5"/>
          </w:tcPr>
          <w:p w:rsidR="00621D85" w:rsidRPr="00427FFE" w:rsidRDefault="00621D85" w:rsidP="00621D85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0</w:t>
            </w:r>
          </w:p>
        </w:tc>
      </w:tr>
      <w:tr w:rsidR="00621D85" w:rsidRPr="00427FFE" w:rsidTr="00B92174">
        <w:tc>
          <w:tcPr>
            <w:tcW w:w="562" w:type="dxa"/>
          </w:tcPr>
          <w:p w:rsidR="00621D85" w:rsidRPr="00427FFE" w:rsidRDefault="00621D85" w:rsidP="00621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7" w:type="dxa"/>
          </w:tcPr>
          <w:p w:rsidR="00621D85" w:rsidRPr="00427FFE" w:rsidRDefault="00621D85" w:rsidP="00621D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b/>
                <w:sz w:val="20"/>
                <w:szCs w:val="20"/>
              </w:rPr>
              <w:t>Liczba innych zawiadomień (np. do CBA, BSWP).</w:t>
            </w:r>
          </w:p>
        </w:tc>
        <w:tc>
          <w:tcPr>
            <w:tcW w:w="6373" w:type="dxa"/>
            <w:gridSpan w:val="5"/>
          </w:tcPr>
          <w:p w:rsidR="00621D85" w:rsidRPr="00427FFE" w:rsidRDefault="00621D85" w:rsidP="00621D85">
            <w:pPr>
              <w:pStyle w:val="Standard"/>
              <w:jc w:val="both"/>
              <w:rPr>
                <w:sz w:val="20"/>
                <w:szCs w:val="20"/>
              </w:rPr>
            </w:pPr>
            <w:r w:rsidRPr="00427FFE">
              <w:rPr>
                <w:sz w:val="20"/>
                <w:szCs w:val="20"/>
              </w:rPr>
              <w:t>0</w:t>
            </w:r>
          </w:p>
        </w:tc>
      </w:tr>
      <w:tr w:rsidR="00621D85" w:rsidRPr="00427FFE" w:rsidTr="00B92174">
        <w:trPr>
          <w:trHeight w:val="1561"/>
        </w:trPr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:rsidR="00621D85" w:rsidRPr="00427FFE" w:rsidRDefault="00621D85" w:rsidP="00621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621D85" w:rsidRPr="00427FFE" w:rsidRDefault="00621D85" w:rsidP="00621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6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:rsidR="00621D85" w:rsidRPr="00427FFE" w:rsidRDefault="00621D85" w:rsidP="00621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</w:tcPr>
          <w:p w:rsidR="00621D85" w:rsidRPr="00427FFE" w:rsidRDefault="00621D85" w:rsidP="00621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D85" w:rsidRPr="00427FFE" w:rsidTr="00B92174">
        <w:trPr>
          <w:trHeight w:val="292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21D85" w:rsidRPr="00427FFE" w:rsidRDefault="00621D85" w:rsidP="00621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21D85" w:rsidRPr="00427FFE" w:rsidRDefault="00621D85" w:rsidP="00621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21D85" w:rsidRPr="00427FFE" w:rsidRDefault="00621D85" w:rsidP="00621D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7FFE">
              <w:rPr>
                <w:rFonts w:ascii="Times New Roman" w:hAnsi="Times New Roman" w:cs="Times New Roman"/>
                <w:i/>
                <w:sz w:val="20"/>
                <w:szCs w:val="20"/>
              </w:rPr>
              <w:t>(data, podpis kierownika zespołu kontrolnego/kontrolera)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621D85" w:rsidRPr="00427FFE" w:rsidRDefault="00621D85" w:rsidP="00621D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C940B6" w:rsidRPr="00427FFE" w:rsidRDefault="00C940B6" w:rsidP="00DE79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E7960" w:rsidRPr="00427FFE" w:rsidRDefault="00A0065E" w:rsidP="00DE79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27FFE">
        <w:rPr>
          <w:rFonts w:ascii="Times New Roman" w:hAnsi="Times New Roman" w:cs="Times New Roman"/>
          <w:sz w:val="20"/>
          <w:szCs w:val="20"/>
        </w:rPr>
        <w:t xml:space="preserve">    ZATWIERDZAM</w:t>
      </w:r>
    </w:p>
    <w:p w:rsidR="00A0065E" w:rsidRPr="00427FFE" w:rsidRDefault="00A0065E" w:rsidP="00DE79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A0065E" w:rsidRPr="00427FFE" w:rsidRDefault="00A0065E" w:rsidP="00DE79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A0065E" w:rsidRPr="00427FFE" w:rsidRDefault="00A0065E" w:rsidP="00DE79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27FFE">
        <w:rPr>
          <w:rFonts w:ascii="Times New Roman" w:hAnsi="Times New Roman" w:cs="Times New Roman"/>
          <w:sz w:val="20"/>
          <w:szCs w:val="20"/>
        </w:rPr>
        <w:t>…..……………………….</w:t>
      </w:r>
    </w:p>
    <w:p w:rsidR="00A0065E" w:rsidRPr="00427FFE" w:rsidRDefault="00A0065E" w:rsidP="00DE7960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427FFE">
        <w:rPr>
          <w:rFonts w:ascii="Times New Roman" w:hAnsi="Times New Roman" w:cs="Times New Roman"/>
          <w:i/>
          <w:sz w:val="20"/>
          <w:szCs w:val="20"/>
        </w:rPr>
        <w:t>(kierownik komórki kontroli)</w:t>
      </w:r>
    </w:p>
    <w:p w:rsidR="00DE7960" w:rsidRPr="00427FFE" w:rsidRDefault="00DE7960" w:rsidP="00DE79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E7960" w:rsidRPr="00427FFE" w:rsidRDefault="00DE7960" w:rsidP="00DE79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287793" w:rsidRPr="00427FFE" w:rsidRDefault="00287793" w:rsidP="00DE79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287793" w:rsidRPr="00427FFE" w:rsidRDefault="00287793" w:rsidP="00DE79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287793" w:rsidRPr="00427FFE" w:rsidRDefault="00287793" w:rsidP="00DE79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287793" w:rsidRPr="00427FFE" w:rsidRDefault="00287793" w:rsidP="00DE79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287793" w:rsidRPr="00427FFE" w:rsidRDefault="00287793" w:rsidP="00DE79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287793" w:rsidRPr="00427FFE" w:rsidRDefault="00287793" w:rsidP="00DE79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287793" w:rsidRPr="00427FFE" w:rsidRDefault="00287793" w:rsidP="00DE79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287793" w:rsidRPr="00427FFE" w:rsidRDefault="00287793" w:rsidP="00DE79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sectPr w:rsidR="00287793" w:rsidRPr="00427F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06A" w:rsidRDefault="001E406A" w:rsidP="00E659C9">
      <w:pPr>
        <w:spacing w:after="0" w:line="240" w:lineRule="auto"/>
      </w:pPr>
      <w:r>
        <w:separator/>
      </w:r>
    </w:p>
  </w:endnote>
  <w:endnote w:type="continuationSeparator" w:id="0">
    <w:p w:rsidR="001E406A" w:rsidRDefault="001E406A" w:rsidP="00E6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06A" w:rsidRDefault="001E406A" w:rsidP="00E659C9">
      <w:pPr>
        <w:spacing w:after="0" w:line="240" w:lineRule="auto"/>
      </w:pPr>
      <w:r>
        <w:separator/>
      </w:r>
    </w:p>
  </w:footnote>
  <w:footnote w:type="continuationSeparator" w:id="0">
    <w:p w:rsidR="001E406A" w:rsidRDefault="001E406A" w:rsidP="00E659C9">
      <w:pPr>
        <w:spacing w:after="0" w:line="240" w:lineRule="auto"/>
      </w:pPr>
      <w:r>
        <w:continuationSeparator/>
      </w:r>
    </w:p>
  </w:footnote>
  <w:footnote w:id="1">
    <w:p w:rsidR="00D06A1C" w:rsidRPr="00E659C9" w:rsidRDefault="00D06A1C">
      <w:pPr>
        <w:pStyle w:val="Tekstprzypisudolnego"/>
        <w:rPr>
          <w:rFonts w:ascii="Times New Roman" w:hAnsi="Times New Roman" w:cs="Times New Roman"/>
        </w:rPr>
      </w:pPr>
      <w:r w:rsidRPr="00E659C9">
        <w:rPr>
          <w:rStyle w:val="Odwoanieprzypisudolnego"/>
          <w:rFonts w:ascii="Times New Roman" w:hAnsi="Times New Roman" w:cs="Times New Roman"/>
        </w:rPr>
        <w:footnoteRef/>
      </w:r>
      <w:r w:rsidRPr="00E659C9">
        <w:rPr>
          <w:rFonts w:ascii="Times New Roman" w:hAnsi="Times New Roman" w:cs="Times New Roman"/>
        </w:rPr>
        <w:t xml:space="preserve"> Niepotrzebne skreślić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793" w:rsidRPr="007E2394" w:rsidRDefault="00696FA6" w:rsidP="00287793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7E2394">
      <w:rPr>
        <w:rFonts w:ascii="Times New Roman" w:hAnsi="Times New Roman" w:cs="Times New Roman"/>
        <w:sz w:val="20"/>
        <w:szCs w:val="20"/>
      </w:rPr>
      <w:t xml:space="preserve">PKTZU </w:t>
    </w:r>
    <w:r w:rsidR="00D002E3" w:rsidRPr="007E2394">
      <w:rPr>
        <w:rFonts w:ascii="Times New Roman" w:hAnsi="Times New Roman" w:cs="Times New Roman"/>
        <w:sz w:val="20"/>
        <w:szCs w:val="20"/>
      </w:rPr>
      <w:t>20</w:t>
    </w:r>
    <w:r w:rsidR="00287793" w:rsidRPr="007E2394">
      <w:rPr>
        <w:rFonts w:ascii="Times New Roman" w:hAnsi="Times New Roman" w:cs="Times New Roman"/>
        <w:sz w:val="20"/>
        <w:szCs w:val="20"/>
      </w:rPr>
      <w:t xml:space="preserve"> – Informacja o wynikach kontroli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17CE"/>
    <w:multiLevelType w:val="hybridMultilevel"/>
    <w:tmpl w:val="BDB43C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6775E2"/>
    <w:multiLevelType w:val="multilevel"/>
    <w:tmpl w:val="8292B65C"/>
    <w:styleLink w:val="WW8Num19"/>
    <w:lvl w:ilvl="0">
      <w:start w:val="1"/>
      <w:numFmt w:val="decimal"/>
      <w:lvlText w:val="%1."/>
      <w:lvlJc w:val="left"/>
      <w:pPr>
        <w:ind w:left="11" w:hanging="360"/>
      </w:pPr>
      <w:rPr>
        <w:rFonts w:ascii="Times New Roman" w:eastAsia="Times New Roman" w:hAnsi="Times New Roman" w:cs="Times New Roman"/>
        <w:lang w:eastAsia="ar-SA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56FC5C70"/>
    <w:multiLevelType w:val="hybridMultilevel"/>
    <w:tmpl w:val="D4ECF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A66D3"/>
    <w:multiLevelType w:val="hybridMultilevel"/>
    <w:tmpl w:val="D4ECF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56977"/>
    <w:multiLevelType w:val="hybridMultilevel"/>
    <w:tmpl w:val="D4ECF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2573A"/>
    <w:multiLevelType w:val="hybridMultilevel"/>
    <w:tmpl w:val="4922F51C"/>
    <w:lvl w:ilvl="0" w:tplc="3D708010">
      <w:start w:val="1"/>
      <w:numFmt w:val="bullet"/>
      <w:lvlText w:val="˗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F0B2DA1"/>
    <w:multiLevelType w:val="hybridMultilevel"/>
    <w:tmpl w:val="9246FA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9C9"/>
    <w:rsid w:val="0010748A"/>
    <w:rsid w:val="001C765C"/>
    <w:rsid w:val="001E406A"/>
    <w:rsid w:val="001F3A41"/>
    <w:rsid w:val="00287793"/>
    <w:rsid w:val="003169F4"/>
    <w:rsid w:val="00337472"/>
    <w:rsid w:val="003C75D3"/>
    <w:rsid w:val="003C7FBF"/>
    <w:rsid w:val="00400171"/>
    <w:rsid w:val="00427FFE"/>
    <w:rsid w:val="004E2FE8"/>
    <w:rsid w:val="00621D85"/>
    <w:rsid w:val="0067099B"/>
    <w:rsid w:val="00696FA6"/>
    <w:rsid w:val="006B10E1"/>
    <w:rsid w:val="0071475E"/>
    <w:rsid w:val="007312E2"/>
    <w:rsid w:val="007E2394"/>
    <w:rsid w:val="008C5F77"/>
    <w:rsid w:val="00A0065E"/>
    <w:rsid w:val="00A50C21"/>
    <w:rsid w:val="00A6601F"/>
    <w:rsid w:val="00AF2816"/>
    <w:rsid w:val="00B92174"/>
    <w:rsid w:val="00B96218"/>
    <w:rsid w:val="00BB31B7"/>
    <w:rsid w:val="00C940B6"/>
    <w:rsid w:val="00C97612"/>
    <w:rsid w:val="00D002E3"/>
    <w:rsid w:val="00D06A1C"/>
    <w:rsid w:val="00DE7960"/>
    <w:rsid w:val="00E345D1"/>
    <w:rsid w:val="00E42AFA"/>
    <w:rsid w:val="00E57B2B"/>
    <w:rsid w:val="00E659C9"/>
    <w:rsid w:val="00E7514F"/>
    <w:rsid w:val="00E75E5E"/>
    <w:rsid w:val="00E93688"/>
    <w:rsid w:val="00F9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39927"/>
  <w15:chartTrackingRefBased/>
  <w15:docId w15:val="{5CBE9DD9-F527-4679-AFD7-7BD36F69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59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59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59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793"/>
  </w:style>
  <w:style w:type="paragraph" w:styleId="Stopka">
    <w:name w:val="footer"/>
    <w:basedOn w:val="Normalny"/>
    <w:link w:val="StopkaZnak"/>
    <w:uiPriority w:val="99"/>
    <w:unhideWhenUsed/>
    <w:rsid w:val="0028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793"/>
  </w:style>
  <w:style w:type="paragraph" w:styleId="Tekstdymka">
    <w:name w:val="Balloon Text"/>
    <w:basedOn w:val="Normalny"/>
    <w:link w:val="TekstdymkaZnak"/>
    <w:uiPriority w:val="99"/>
    <w:semiHidden/>
    <w:unhideWhenUsed/>
    <w:rsid w:val="007E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3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7F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427F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9">
    <w:name w:val="WW8Num19"/>
    <w:basedOn w:val="Bezlisty"/>
    <w:rsid w:val="00427FFE"/>
    <w:pPr>
      <w:numPr>
        <w:numId w:val="1"/>
      </w:numPr>
    </w:pPr>
  </w:style>
  <w:style w:type="paragraph" w:styleId="NormalnyWeb">
    <w:name w:val="Normal (Web)"/>
    <w:basedOn w:val="Normalny"/>
    <w:unhideWhenUsed/>
    <w:rsid w:val="0042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509DB-1415-4C10-B6E5-0836FE654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Szymański</dc:creator>
  <cp:keywords/>
  <dc:description/>
  <cp:lastModifiedBy>Joanna Rucińska</cp:lastModifiedBy>
  <cp:revision>3</cp:revision>
  <cp:lastPrinted>2026-01-27T13:12:00Z</cp:lastPrinted>
  <dcterms:created xsi:type="dcterms:W3CDTF">2026-01-27T11:38:00Z</dcterms:created>
  <dcterms:modified xsi:type="dcterms:W3CDTF">2026-01-27T13:14:00Z</dcterms:modified>
</cp:coreProperties>
</file>